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80" w:rsidRDefault="00C01D80">
      <w:pPr>
        <w:pStyle w:val="title"/>
        <w:rPr>
          <w:rFonts w:ascii="Times New Roman" w:hAnsi="Times New Roman" w:cs="Times New Roman"/>
          <w:sz w:val="28"/>
          <w:szCs w:val="28"/>
        </w:rPr>
      </w:pPr>
      <w:r>
        <w:rPr>
          <w:rFonts w:ascii="Times New Roman" w:hAnsi="Times New Roman" w:cs="Times New Roman"/>
          <w:sz w:val="28"/>
          <w:szCs w:val="28"/>
        </w:rPr>
        <w:t>COMUNICAT DE PRESĂ I</w:t>
      </w:r>
    </w:p>
    <w:p w:rsidR="00C01D80" w:rsidRDefault="00C01D80">
      <w:pPr>
        <w:pStyle w:val="stiltext"/>
        <w:rPr>
          <w:rFonts w:ascii="Times New Roman" w:hAnsi="Times New Roman" w:cs="Times New Roman"/>
          <w:sz w:val="28"/>
          <w:szCs w:val="28"/>
        </w:rPr>
      </w:pPr>
      <w:r>
        <w:rPr>
          <w:rFonts w:ascii="Times New Roman" w:hAnsi="Times New Roman" w:cs="Times New Roman"/>
          <w:sz w:val="28"/>
          <w:szCs w:val="28"/>
        </w:rPr>
        <w:t xml:space="preserve">  În ziua de 9 iulie 2012, Plenul Curţii Constituţionale, învestit în temeiul art.146 lit.a) din Constituţia României şi al art.15 din Legea nr.47/1992 privind organizarea şi funcţionarea Curţii Constituţionale, s-a întrunit pentru a soluţiona, în cadrul controlului anterior promulgării, obiecţia de neconstituţionalitate formulată de un număr de 67 de deputaţi aparţinând Grupului Parlamentar al Partidului Democrat Liberal referitoare la neconstituţionalitatea Legii nr.47/1992 privind organizarea şi funcţionarea Curţii Constituţionale. </w:t>
      </w:r>
    </w:p>
    <w:p w:rsidR="00C01D80" w:rsidRDefault="00C01D80">
      <w:pPr>
        <w:pStyle w:val="stiltext"/>
        <w:spacing w:before="0" w:beforeAutospacing="0" w:after="0" w:afterAutospacing="0"/>
        <w:ind w:firstLine="708"/>
        <w:rPr>
          <w:rFonts w:ascii="Times New Roman" w:hAnsi="Times New Roman" w:cs="Times New Roman"/>
          <w:sz w:val="28"/>
          <w:szCs w:val="28"/>
        </w:rPr>
      </w:pPr>
      <w:r>
        <w:rPr>
          <w:rFonts w:ascii="Times New Roman" w:hAnsi="Times New Roman" w:cs="Times New Roman"/>
          <w:sz w:val="28"/>
          <w:szCs w:val="28"/>
        </w:rPr>
        <w:t>În urma deliberărilor, Curtea Constituţională,</w:t>
      </w:r>
      <w:r>
        <w:t xml:space="preserve"> </w:t>
      </w:r>
      <w:r>
        <w:rPr>
          <w:rFonts w:ascii="Times New Roman" w:hAnsi="Times New Roman" w:cs="Times New Roman"/>
          <w:sz w:val="28"/>
          <w:szCs w:val="28"/>
        </w:rPr>
        <w:t>cu majoritate de voturi, a admis sesizarea de neconstituţionalitate şi a constatat că soluţia legislativă care exclude de la controlul de constituţionalitate hotărârile Parlamentului care afectează valori şi principii constituţionale este neconstituţională.</w:t>
      </w:r>
    </w:p>
    <w:p w:rsidR="00C01D80" w:rsidRDefault="00C01D80">
      <w:pPr>
        <w:pStyle w:val="stiltext"/>
        <w:spacing w:before="0" w:beforeAutospacing="0" w:after="0" w:afterAutospacing="0"/>
        <w:ind w:firstLine="708"/>
        <w:rPr>
          <w:rFonts w:ascii="Times New Roman" w:hAnsi="Times New Roman" w:cs="Times New Roman"/>
          <w:sz w:val="28"/>
          <w:szCs w:val="28"/>
        </w:rPr>
      </w:pPr>
      <w:r>
        <w:rPr>
          <w:rFonts w:ascii="Times New Roman" w:hAnsi="Times New Roman" w:cs="Times New Roman"/>
          <w:sz w:val="28"/>
          <w:szCs w:val="28"/>
        </w:rPr>
        <w:t xml:space="preserve">Argumentaţiile reţinute în motivarea soluţiei pronunţate de Plenul Curţii Constituţionale vor fi prezentate în cuprinsul deciziei, care se publică în Monitorul Oficial al României, Partea I. </w:t>
      </w:r>
    </w:p>
    <w:p w:rsidR="00C01D80" w:rsidRDefault="00C01D80">
      <w:pPr>
        <w:pStyle w:val="stiltext"/>
        <w:spacing w:before="0" w:beforeAutospacing="0" w:after="0" w:afterAutospacing="0"/>
        <w:ind w:firstLine="708"/>
        <w:rPr>
          <w:rFonts w:ascii="Times New Roman" w:hAnsi="Times New Roman" w:cs="Times New Roman"/>
          <w:sz w:val="28"/>
          <w:szCs w:val="28"/>
        </w:rPr>
      </w:pPr>
      <w:r>
        <w:rPr>
          <w:rFonts w:ascii="Times New Roman" w:hAnsi="Times New Roman" w:cs="Times New Roman"/>
          <w:sz w:val="28"/>
          <w:szCs w:val="28"/>
        </w:rPr>
        <w:t xml:space="preserve">Decizia este definitivă şi general obligatorie şi se comunică Preşedintelui României, preşedinţilor celor două Camere ale Parlamentului şi primului-ministru. </w:t>
      </w:r>
    </w:p>
    <w:p w:rsidR="00C01D80" w:rsidRDefault="00C01D80">
      <w:pPr>
        <w:pStyle w:val="stiltext"/>
        <w:ind w:firstLine="0"/>
        <w:rPr>
          <w:rFonts w:ascii="Times New Roman" w:hAnsi="Times New Roman" w:cs="Times New Roman"/>
          <w:sz w:val="28"/>
          <w:szCs w:val="28"/>
        </w:rPr>
      </w:pPr>
      <w:r>
        <w:rPr>
          <w:rFonts w:ascii="Times New Roman" w:hAnsi="Times New Roman" w:cs="Times New Roman"/>
          <w:sz w:val="28"/>
          <w:szCs w:val="28"/>
        </w:rPr>
        <w:t xml:space="preserve">  </w:t>
      </w:r>
    </w:p>
    <w:p w:rsidR="00C01D80" w:rsidRDefault="00C01D80">
      <w:pPr>
        <w:pStyle w:val="title"/>
        <w:rPr>
          <w:rFonts w:ascii="Times New Roman" w:hAnsi="Times New Roman" w:cs="Times New Roman"/>
          <w:sz w:val="28"/>
          <w:szCs w:val="28"/>
        </w:rPr>
      </w:pPr>
      <w:r>
        <w:rPr>
          <w:rFonts w:ascii="Times New Roman" w:hAnsi="Times New Roman" w:cs="Times New Roman"/>
          <w:sz w:val="28"/>
          <w:szCs w:val="28"/>
        </w:rPr>
        <w:t>COMUNICAT DE PRESĂ II</w:t>
      </w:r>
    </w:p>
    <w:p w:rsidR="00C01D80" w:rsidRDefault="00C01D80">
      <w:pPr>
        <w:pStyle w:val="stiltext"/>
        <w:rPr>
          <w:rFonts w:ascii="Times New Roman" w:hAnsi="Times New Roman" w:cs="Times New Roman"/>
          <w:sz w:val="28"/>
          <w:szCs w:val="28"/>
        </w:rPr>
      </w:pPr>
      <w:r>
        <w:rPr>
          <w:rFonts w:ascii="Times New Roman" w:hAnsi="Times New Roman" w:cs="Times New Roman"/>
          <w:sz w:val="28"/>
          <w:szCs w:val="28"/>
        </w:rPr>
        <w:t xml:space="preserve">  1. În ziua de 9 iulie 2012, Plenul Curţii Constituţionale, învestit în temeiul art.146 lit.l) din Constituţia României, s-a întrunit pentru a soluţiona sesizările de neconstituţionalitate formulate de domnul Vasile Blaga, precum şi de un număr  de 28 de senatori aparţinând Grupului Parlamentar al Partidului Democrat Liberal referitoare la neconstituţionalitatea Hotărârii Senatului nr.24 din 3 iulie 2012 privind revocarea domnului Vasile Blaga din funcţia de preşedinte al Senatului. </w:t>
      </w:r>
    </w:p>
    <w:p w:rsidR="00C01D80" w:rsidRDefault="00C01D80">
      <w:pPr>
        <w:pStyle w:val="stiltext"/>
        <w:spacing w:before="0" w:beforeAutospacing="0" w:after="0" w:afterAutospacing="0"/>
        <w:ind w:firstLine="708"/>
        <w:rPr>
          <w:rFonts w:ascii="Times New Roman" w:hAnsi="Times New Roman" w:cs="Times New Roman"/>
          <w:sz w:val="28"/>
          <w:szCs w:val="28"/>
        </w:rPr>
      </w:pPr>
      <w:r>
        <w:rPr>
          <w:rFonts w:ascii="Times New Roman" w:hAnsi="Times New Roman" w:cs="Times New Roman"/>
          <w:sz w:val="28"/>
          <w:szCs w:val="28"/>
        </w:rPr>
        <w:t>În urma deliberărilor, Curtea Constituţională,</w:t>
      </w:r>
      <w:r>
        <w:t xml:space="preserve"> </w:t>
      </w:r>
      <w:r>
        <w:rPr>
          <w:rFonts w:ascii="Times New Roman" w:hAnsi="Times New Roman" w:cs="Times New Roman"/>
          <w:sz w:val="28"/>
          <w:szCs w:val="28"/>
        </w:rPr>
        <w:t>cu majoritate de voturi, a respins, ca inadmisibilă, sesizarea de neconstituţionalitate.</w:t>
      </w:r>
    </w:p>
    <w:p w:rsidR="00C01D80" w:rsidRDefault="00C01D80">
      <w:pPr>
        <w:pStyle w:val="stiltext"/>
        <w:spacing w:before="0" w:beforeAutospacing="0" w:after="0" w:afterAutospacing="0"/>
        <w:ind w:firstLine="708"/>
        <w:rPr>
          <w:rFonts w:ascii="Times New Roman" w:hAnsi="Times New Roman" w:cs="Times New Roman"/>
          <w:sz w:val="28"/>
          <w:szCs w:val="28"/>
        </w:rPr>
      </w:pPr>
      <w:r>
        <w:rPr>
          <w:rFonts w:ascii="Times New Roman" w:hAnsi="Times New Roman" w:cs="Times New Roman"/>
          <w:sz w:val="28"/>
          <w:szCs w:val="28"/>
        </w:rPr>
        <w:t xml:space="preserve">Argumentaţiile reţinute în motivarea soluţiei pronunţate de Plenul Curţii Constituţionale vor fi prezentate în cuprinsul deciziei, care se publică în Monitorul Oficial al României, Partea I. </w:t>
      </w:r>
    </w:p>
    <w:p w:rsidR="00C01D80" w:rsidRDefault="00C01D80">
      <w:pPr>
        <w:pStyle w:val="stiltext"/>
        <w:spacing w:before="0" w:beforeAutospacing="0" w:after="0" w:afterAutospacing="0"/>
        <w:ind w:firstLine="708"/>
        <w:rPr>
          <w:rFonts w:ascii="Times New Roman" w:hAnsi="Times New Roman" w:cs="Times New Roman"/>
          <w:sz w:val="28"/>
          <w:szCs w:val="28"/>
        </w:rPr>
      </w:pPr>
    </w:p>
    <w:p w:rsidR="00C01D80" w:rsidRDefault="00C01D80">
      <w:pPr>
        <w:pStyle w:val="stiltext"/>
        <w:rPr>
          <w:rFonts w:ascii="Times New Roman" w:hAnsi="Times New Roman" w:cs="Times New Roman"/>
          <w:sz w:val="28"/>
          <w:szCs w:val="28"/>
        </w:rPr>
      </w:pPr>
      <w:r>
        <w:rPr>
          <w:rFonts w:ascii="Times New Roman" w:hAnsi="Times New Roman" w:cs="Times New Roman"/>
          <w:sz w:val="28"/>
          <w:szCs w:val="28"/>
        </w:rPr>
        <w:t xml:space="preserve">   2. În aceeaşi şedinţă, Plenul Curţii Constituţionale, învestit în temeiul art.146 lit.l) din Constituţia României, a soluţionat sesizările de neconstituţionalitate formulate de doamna Roberta Alma Anastase, precum şi de un număr de 58 de deputaţi aparţinând Grupului Parlamentar al Partidului Democrat Liberal referitoare la neconstituţionalitatea Hotărârii Camerei Deputaţilor nr.25 din 3 iulie 2012 privind revocarea doamnei Roberta Alma Anastase din funcţia de preşedinte şi de membru al Biroului permanent al Camerei Deputaţilor.</w:t>
      </w:r>
    </w:p>
    <w:p w:rsidR="00C01D80" w:rsidRDefault="00C01D80">
      <w:pPr>
        <w:pStyle w:val="stiltext"/>
        <w:spacing w:before="0" w:beforeAutospacing="0" w:after="0" w:afterAutospacing="0"/>
        <w:ind w:firstLine="708"/>
        <w:rPr>
          <w:rFonts w:ascii="Times New Roman" w:hAnsi="Times New Roman" w:cs="Times New Roman"/>
          <w:sz w:val="28"/>
          <w:szCs w:val="28"/>
        </w:rPr>
      </w:pPr>
      <w:r>
        <w:rPr>
          <w:rFonts w:ascii="Times New Roman" w:hAnsi="Times New Roman" w:cs="Times New Roman"/>
          <w:sz w:val="28"/>
          <w:szCs w:val="28"/>
        </w:rPr>
        <w:t>În urma deliberărilor, Curtea Constituţională,</w:t>
      </w:r>
      <w:r>
        <w:t xml:space="preserve"> </w:t>
      </w:r>
      <w:r>
        <w:rPr>
          <w:rFonts w:ascii="Times New Roman" w:hAnsi="Times New Roman" w:cs="Times New Roman"/>
          <w:sz w:val="28"/>
          <w:szCs w:val="28"/>
        </w:rPr>
        <w:t>cu majoritate de voturi, a respins, ca inadmisibilă, sesizarea de neconstituţionalitate.</w:t>
      </w:r>
    </w:p>
    <w:p w:rsidR="00C01D80" w:rsidRDefault="00C01D80">
      <w:pPr>
        <w:pStyle w:val="stiltext"/>
        <w:spacing w:before="0" w:beforeAutospacing="0" w:after="0" w:afterAutospacing="0"/>
        <w:ind w:firstLine="708"/>
        <w:rPr>
          <w:rFonts w:ascii="Times New Roman" w:hAnsi="Times New Roman" w:cs="Times New Roman"/>
          <w:sz w:val="28"/>
          <w:szCs w:val="28"/>
        </w:rPr>
      </w:pPr>
    </w:p>
    <w:p w:rsidR="00C01D80" w:rsidRDefault="00C01D80">
      <w:pPr>
        <w:pStyle w:val="stiltext"/>
        <w:spacing w:before="0" w:beforeAutospacing="0" w:after="0" w:afterAutospacing="0"/>
        <w:ind w:firstLine="708"/>
        <w:rPr>
          <w:rFonts w:ascii="Times New Roman" w:hAnsi="Times New Roman" w:cs="Times New Roman"/>
          <w:sz w:val="28"/>
          <w:szCs w:val="28"/>
        </w:rPr>
      </w:pPr>
      <w:r>
        <w:rPr>
          <w:rFonts w:ascii="Times New Roman" w:hAnsi="Times New Roman" w:cs="Times New Roman"/>
          <w:sz w:val="28"/>
          <w:szCs w:val="28"/>
        </w:rPr>
        <w:t xml:space="preserve">Argumentaţiile reţinute în motivarea soluţiei pronunţate de Plenul Curţii Constituţionale vor fi prezentate în cuprinsul deciziei, care se publică în Monitorul Oficial al României, Partea I. </w:t>
      </w:r>
    </w:p>
    <w:p w:rsidR="00C01D80" w:rsidRDefault="00C01D80">
      <w:pPr>
        <w:pStyle w:val="stiltext"/>
        <w:spacing w:before="0" w:beforeAutospacing="0" w:after="0" w:afterAutospacing="0"/>
        <w:ind w:firstLine="708"/>
        <w:rPr>
          <w:rFonts w:ascii="Times New Roman" w:hAnsi="Times New Roman" w:cs="Times New Roman"/>
          <w:sz w:val="28"/>
          <w:szCs w:val="28"/>
        </w:rPr>
      </w:pPr>
    </w:p>
    <w:p w:rsidR="00C01D80" w:rsidRDefault="00C01D80">
      <w:pPr>
        <w:pStyle w:val="stiltext"/>
        <w:spacing w:before="0" w:beforeAutospacing="0" w:after="0" w:afterAutospacing="0"/>
        <w:ind w:firstLine="708"/>
        <w:rPr>
          <w:rFonts w:ascii="Times New Roman" w:hAnsi="Times New Roman" w:cs="Times New Roman"/>
          <w:sz w:val="28"/>
          <w:szCs w:val="28"/>
        </w:rPr>
      </w:pPr>
      <w:r>
        <w:rPr>
          <w:rFonts w:ascii="Times New Roman" w:hAnsi="Times New Roman" w:cs="Times New Roman"/>
          <w:sz w:val="28"/>
          <w:szCs w:val="28"/>
        </w:rPr>
        <w:t xml:space="preserve">Deciziile sunt definitive şi general obligatorii şi se comunică Senatului, respectiv Camerei Deputaţilor. </w:t>
      </w:r>
    </w:p>
    <w:p w:rsidR="00C01D80" w:rsidRDefault="00C01D80">
      <w:pPr>
        <w:pStyle w:val="stiltext"/>
        <w:spacing w:before="0" w:beforeAutospacing="0" w:after="0" w:afterAutospacing="0"/>
        <w:ind w:firstLine="708"/>
        <w:rPr>
          <w:rFonts w:ascii="Times New Roman" w:hAnsi="Times New Roman" w:cs="Times New Roman"/>
          <w:sz w:val="28"/>
          <w:szCs w:val="28"/>
        </w:rPr>
      </w:pPr>
    </w:p>
    <w:p w:rsidR="00C01D80" w:rsidRDefault="00C01D80">
      <w:pPr>
        <w:pStyle w:val="stiltext"/>
        <w:spacing w:before="0" w:beforeAutospacing="0" w:after="0" w:afterAutospacing="0"/>
        <w:ind w:firstLine="708"/>
        <w:rPr>
          <w:rFonts w:ascii="Times New Roman" w:hAnsi="Times New Roman" w:cs="Times New Roman"/>
          <w:sz w:val="28"/>
          <w:szCs w:val="28"/>
        </w:rPr>
      </w:pPr>
    </w:p>
    <w:p w:rsidR="00C01D80" w:rsidRDefault="00C01D80">
      <w:pPr>
        <w:pStyle w:val="title"/>
        <w:rPr>
          <w:rFonts w:ascii="Times New Roman" w:hAnsi="Times New Roman" w:cs="Times New Roman"/>
          <w:sz w:val="28"/>
          <w:szCs w:val="28"/>
        </w:rPr>
      </w:pPr>
      <w:r>
        <w:rPr>
          <w:rFonts w:ascii="Times New Roman" w:hAnsi="Times New Roman" w:cs="Times New Roman"/>
          <w:sz w:val="28"/>
          <w:szCs w:val="28"/>
        </w:rPr>
        <w:t>COMUNICAT DE PRESĂ III</w:t>
      </w:r>
    </w:p>
    <w:p w:rsidR="00C01D80" w:rsidRDefault="00C01D80">
      <w:pPr>
        <w:pStyle w:val="stiltext"/>
        <w:rPr>
          <w:rFonts w:ascii="Times New Roman" w:hAnsi="Times New Roman" w:cs="Times New Roman"/>
          <w:sz w:val="28"/>
          <w:szCs w:val="28"/>
        </w:rPr>
      </w:pPr>
      <w:r>
        <w:rPr>
          <w:rFonts w:ascii="Times New Roman" w:hAnsi="Times New Roman" w:cs="Times New Roman"/>
          <w:sz w:val="28"/>
          <w:szCs w:val="28"/>
        </w:rPr>
        <w:t xml:space="preserve">În şedinţa din ziua de 9 iulie 2012, Plenul Curţii Constituţionale, învestit în temeiul art.146 lit.e) din Constituţia României şi al art.34 din Legea nr.47/1992 privind organizarea şi funcţionarea Curţii Constituţionale, a examinat cererea formulată de Preşedintele României privind soluţionarea conflictului juridic de natură constituţională dintre Parlamentul României, pe de o parte, şi Preşedintele României, pe de altă parte. </w:t>
      </w:r>
    </w:p>
    <w:p w:rsidR="00C01D80" w:rsidRDefault="00C01D80">
      <w:pPr>
        <w:pStyle w:val="stiltext"/>
        <w:rPr>
          <w:rFonts w:ascii="Times New Roman" w:hAnsi="Times New Roman" w:cs="Times New Roman"/>
          <w:sz w:val="28"/>
          <w:szCs w:val="28"/>
        </w:rPr>
      </w:pPr>
      <w:r>
        <w:rPr>
          <w:rFonts w:ascii="Times New Roman" w:hAnsi="Times New Roman" w:cs="Times New Roman"/>
          <w:sz w:val="28"/>
          <w:szCs w:val="28"/>
        </w:rPr>
        <w:t xml:space="preserve">La şedinţa de judecată </w:t>
      </w:r>
      <w:r>
        <w:rPr>
          <w:rFonts w:ascii="Times New Roman" w:hAnsi="Times New Roman" w:cs="Times New Roman"/>
          <w:color w:val="000000"/>
          <w:sz w:val="28"/>
          <w:szCs w:val="28"/>
        </w:rPr>
        <w:t xml:space="preserve">a participat </w:t>
      </w:r>
      <w:r>
        <w:rPr>
          <w:rFonts w:ascii="Times New Roman" w:hAnsi="Times New Roman" w:cs="Times New Roman"/>
          <w:sz w:val="28"/>
          <w:szCs w:val="28"/>
        </w:rPr>
        <w:t>Preşedintele României, domnul Traian Băsescu.</w:t>
      </w:r>
    </w:p>
    <w:p w:rsidR="00C01D80" w:rsidRDefault="00C01D80">
      <w:pPr>
        <w:pStyle w:val="stiltext"/>
        <w:rPr>
          <w:rFonts w:ascii="Times New Roman" w:hAnsi="Times New Roman" w:cs="Times New Roman"/>
          <w:sz w:val="28"/>
          <w:szCs w:val="28"/>
        </w:rPr>
      </w:pPr>
      <w:r>
        <w:rPr>
          <w:rFonts w:ascii="Times New Roman" w:hAnsi="Times New Roman" w:cs="Times New Roman"/>
          <w:sz w:val="28"/>
          <w:szCs w:val="28"/>
        </w:rPr>
        <w:t>În urma deliberărilor</w:t>
      </w:r>
      <w:r>
        <w:rPr>
          <w:rFonts w:ascii="Times New Roman" w:hAnsi="Times New Roman" w:cs="Times New Roman"/>
          <w:color w:val="000000"/>
          <w:sz w:val="28"/>
          <w:szCs w:val="28"/>
        </w:rPr>
        <w:t xml:space="preserve">, cu majoritate </w:t>
      </w:r>
      <w:r>
        <w:rPr>
          <w:rFonts w:ascii="Times New Roman" w:hAnsi="Times New Roman" w:cs="Times New Roman"/>
          <w:sz w:val="28"/>
          <w:szCs w:val="28"/>
        </w:rPr>
        <w:t xml:space="preserve">de voturi, Curtea Constituţională a constatat că cererea de soluţionare a conflictului juridic de natură constituţională între Parlamentul României, pe de o parte, şi Preşedintele României, pe de altă parte, formulată de Preşedintele României, este inadmisibilă. </w:t>
      </w:r>
    </w:p>
    <w:p w:rsidR="00C01D80" w:rsidRDefault="00C01D80">
      <w:pPr>
        <w:pStyle w:val="stiltext"/>
        <w:rPr>
          <w:rFonts w:ascii="Times New Roman" w:hAnsi="Times New Roman" w:cs="Times New Roman"/>
          <w:sz w:val="28"/>
          <w:szCs w:val="28"/>
        </w:rPr>
      </w:pPr>
      <w:r>
        <w:rPr>
          <w:rFonts w:ascii="Times New Roman" w:hAnsi="Times New Roman" w:cs="Times New Roman"/>
          <w:sz w:val="28"/>
          <w:szCs w:val="28"/>
        </w:rPr>
        <w:t xml:space="preserve">Argumentaţia reţinută în motivarea soluţiei pronunţate de Curtea Constituţională va fi prezentată în cuprinsul deciziei, care se publică în Monitorul Oficial al României, Partea I. </w:t>
      </w:r>
    </w:p>
    <w:p w:rsidR="00C01D80" w:rsidRDefault="00C01D80">
      <w:pPr>
        <w:pStyle w:val="stiltext"/>
        <w:rPr>
          <w:rFonts w:ascii="Times New Roman" w:hAnsi="Times New Roman" w:cs="Times New Roman"/>
          <w:sz w:val="28"/>
          <w:szCs w:val="28"/>
        </w:rPr>
      </w:pPr>
      <w:r>
        <w:rPr>
          <w:rFonts w:ascii="Times New Roman" w:hAnsi="Times New Roman" w:cs="Times New Roman"/>
          <w:sz w:val="28"/>
          <w:szCs w:val="28"/>
        </w:rPr>
        <w:t>Decizia este definitivă şi general obligatorie şi se comunică Preşedintelui României şi Parlamentului.</w:t>
      </w:r>
    </w:p>
    <w:p w:rsidR="00C01D80" w:rsidRDefault="00C01D80">
      <w:pPr>
        <w:pStyle w:val="stiltext"/>
        <w:rPr>
          <w:rFonts w:ascii="Times New Roman" w:hAnsi="Times New Roman" w:cs="Times New Roman"/>
          <w:sz w:val="28"/>
          <w:szCs w:val="28"/>
        </w:rPr>
      </w:pPr>
    </w:p>
    <w:p w:rsidR="00C01D80" w:rsidRDefault="00C01D80">
      <w:pPr>
        <w:pStyle w:val="stiltext"/>
        <w:rPr>
          <w:rFonts w:ascii="Times New Roman" w:hAnsi="Times New Roman" w:cs="Times New Roman"/>
          <w:sz w:val="28"/>
          <w:szCs w:val="28"/>
        </w:rPr>
      </w:pPr>
      <w:bookmarkStart w:id="0" w:name="_GoBack"/>
      <w:bookmarkEnd w:id="0"/>
    </w:p>
    <w:p w:rsidR="00C01D80" w:rsidRDefault="00C01D80">
      <w:pPr>
        <w:pStyle w:val="title"/>
        <w:rPr>
          <w:rFonts w:ascii="Times New Roman" w:hAnsi="Times New Roman" w:cs="Times New Roman"/>
          <w:sz w:val="28"/>
          <w:szCs w:val="28"/>
        </w:rPr>
      </w:pPr>
      <w:r>
        <w:rPr>
          <w:rFonts w:ascii="Times New Roman" w:hAnsi="Times New Roman" w:cs="Times New Roman"/>
          <w:sz w:val="28"/>
          <w:szCs w:val="28"/>
        </w:rPr>
        <w:t>COMUNICAT DE PRESĂ IV</w:t>
      </w:r>
    </w:p>
    <w:p w:rsidR="00C01D80" w:rsidRDefault="00C01D80">
      <w:pPr>
        <w:pStyle w:val="title"/>
        <w:rPr>
          <w:rFonts w:ascii="Times New Roman" w:hAnsi="Times New Roman" w:cs="Times New Roman"/>
          <w:sz w:val="28"/>
          <w:szCs w:val="28"/>
        </w:rPr>
      </w:pPr>
    </w:p>
    <w:p w:rsidR="00C01D80" w:rsidRDefault="00C01D80">
      <w:pPr>
        <w:pStyle w:val="stiltext"/>
        <w:rPr>
          <w:rFonts w:ascii="Times New Roman" w:hAnsi="Times New Roman" w:cs="Times New Roman"/>
          <w:sz w:val="28"/>
          <w:szCs w:val="28"/>
        </w:rPr>
      </w:pPr>
      <w:r>
        <w:rPr>
          <w:rFonts w:ascii="Times New Roman" w:hAnsi="Times New Roman" w:cs="Times New Roman"/>
          <w:sz w:val="28"/>
          <w:szCs w:val="28"/>
        </w:rPr>
        <w:t xml:space="preserve">În şedinţa din ziua de 9 iulie 2012, Plenul Curţii Constituţionale, învestit în temeiul art.146 lit.g) din Constituţia României şi al art.44 din Legea nr.47/1992 privind organizarea şi funcţionarea Curţii Constituţionale, a examinat cererea privind constatarea existenţei împrejurărilor care justifică interimatul în exercitarea funcţiei de Preşedinte al României. </w:t>
      </w:r>
    </w:p>
    <w:p w:rsidR="00C01D80" w:rsidRDefault="00C01D80">
      <w:pPr>
        <w:pStyle w:val="stiltext"/>
        <w:rPr>
          <w:rFonts w:ascii="Times New Roman" w:hAnsi="Times New Roman" w:cs="Times New Roman"/>
          <w:color w:val="000000"/>
          <w:sz w:val="28"/>
          <w:szCs w:val="28"/>
        </w:rPr>
      </w:pPr>
      <w:r>
        <w:rPr>
          <w:rFonts w:ascii="Times New Roman" w:hAnsi="Times New Roman" w:cs="Times New Roman"/>
          <w:color w:val="000000"/>
          <w:sz w:val="28"/>
          <w:szCs w:val="28"/>
        </w:rPr>
        <w:t>În urma deliberărilor, cu majoritate de voturi, Curtea Constituţională a hotărât:</w:t>
      </w:r>
    </w:p>
    <w:p w:rsidR="00C01D80" w:rsidRDefault="00C01D80">
      <w:pPr>
        <w:pStyle w:val="stiltext"/>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 xml:space="preserve">Constată că procedura privind suspendarea din funcţia de Preşedinte al României a domnului Traian Băsescu a fost respectată. </w:t>
      </w:r>
    </w:p>
    <w:p w:rsidR="00C01D80" w:rsidRDefault="00C01D80">
      <w:pPr>
        <w:pStyle w:val="stiltext"/>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Constată existenţa împrejurărilor care justifică interimatul în exercitarea funcţiei de Preşedinte al României.</w:t>
      </w:r>
    </w:p>
    <w:p w:rsidR="00C01D80" w:rsidRDefault="00C01D80">
      <w:pPr>
        <w:pStyle w:val="stiltext"/>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 xml:space="preserve">Constată că, în conformitate cu dispoziţiile art.98 alin.(1) din Constituţie, interimatul funcţiei de Preşedinte al României se asigură de preşedintele Senatului, domnul George-Crin-Laurenţiu Antonescu. </w:t>
      </w:r>
    </w:p>
    <w:p w:rsidR="00C01D80" w:rsidRDefault="00C01D80">
      <w:pPr>
        <w:pStyle w:val="stiltext"/>
        <w:rPr>
          <w:rFonts w:ascii="Times New Roman" w:hAnsi="Times New Roman" w:cs="Times New Roman"/>
          <w:sz w:val="28"/>
          <w:szCs w:val="28"/>
        </w:rPr>
      </w:pPr>
      <w:r>
        <w:rPr>
          <w:rFonts w:ascii="Times New Roman" w:hAnsi="Times New Roman" w:cs="Times New Roman"/>
          <w:sz w:val="28"/>
          <w:szCs w:val="28"/>
        </w:rPr>
        <w:t xml:space="preserve">Argumentaţia reţinută în motivarea soluţiei pronunţate de Curtea Constituţională va fi prezentată în cuprinsul hotărârii, care se publică în Monitorul Oficial al României, Partea I. </w:t>
      </w:r>
    </w:p>
    <w:p w:rsidR="00C01D80" w:rsidRDefault="00C01D80">
      <w:pPr>
        <w:pStyle w:val="stiltext"/>
        <w:rPr>
          <w:rFonts w:ascii="Times New Roman" w:hAnsi="Times New Roman" w:cs="Times New Roman"/>
          <w:sz w:val="28"/>
          <w:szCs w:val="28"/>
        </w:rPr>
      </w:pPr>
      <w:r>
        <w:rPr>
          <w:rFonts w:ascii="Times New Roman" w:hAnsi="Times New Roman" w:cs="Times New Roman"/>
          <w:sz w:val="28"/>
          <w:szCs w:val="28"/>
        </w:rPr>
        <w:t>Hotărârea este definitivă şi general obligatorie şi se comunică Parlamentului şi Guvernului.</w:t>
      </w:r>
    </w:p>
    <w:p w:rsidR="00C01D80" w:rsidRDefault="00C01D80">
      <w:pPr>
        <w:pStyle w:val="stiltext"/>
        <w:ind w:firstLine="0"/>
        <w:rPr>
          <w:rFonts w:ascii="Times New Roman" w:hAnsi="Times New Roman" w:cs="Times New Roman"/>
          <w:sz w:val="28"/>
          <w:szCs w:val="28"/>
        </w:rPr>
      </w:pPr>
    </w:p>
    <w:p w:rsidR="00C01D80" w:rsidRDefault="00C01D80">
      <w:pPr>
        <w:pStyle w:val="stiltext"/>
        <w:rPr>
          <w:rFonts w:ascii="Times New Roman" w:hAnsi="Times New Roman" w:cs="Times New Roman"/>
          <w:sz w:val="28"/>
          <w:szCs w:val="28"/>
        </w:rPr>
      </w:pPr>
    </w:p>
    <w:p w:rsidR="00C01D80" w:rsidRDefault="00C01D80">
      <w:pPr>
        <w:pStyle w:val="stiltext"/>
        <w:rPr>
          <w:rFonts w:ascii="Times New Roman" w:hAnsi="Times New Roman" w:cs="Times New Roman"/>
          <w:sz w:val="28"/>
          <w:szCs w:val="28"/>
        </w:rPr>
      </w:pPr>
    </w:p>
    <w:p w:rsidR="00C01D80" w:rsidRDefault="00C01D80">
      <w:pPr>
        <w:pStyle w:val="stiltext"/>
        <w:rPr>
          <w:rFonts w:ascii="Times New Roman" w:hAnsi="Times New Roman" w:cs="Times New Roman"/>
          <w:sz w:val="28"/>
          <w:szCs w:val="28"/>
        </w:rPr>
      </w:pPr>
    </w:p>
    <w:p w:rsidR="00C01D80" w:rsidRDefault="00C01D80">
      <w:pPr>
        <w:pStyle w:val="stiltext"/>
        <w:rPr>
          <w:rFonts w:ascii="Times New Roman" w:hAnsi="Times New Roman" w:cs="Times New Roman"/>
          <w:sz w:val="28"/>
          <w:szCs w:val="28"/>
        </w:rPr>
      </w:pPr>
    </w:p>
    <w:p w:rsidR="00C01D80" w:rsidRDefault="00C01D80">
      <w:pPr>
        <w:pStyle w:val="stiltext"/>
        <w:rPr>
          <w:rFonts w:ascii="Times New Roman" w:hAnsi="Times New Roman" w:cs="Times New Roman"/>
          <w:sz w:val="28"/>
          <w:szCs w:val="28"/>
        </w:rPr>
      </w:pPr>
    </w:p>
    <w:p w:rsidR="00C01D80" w:rsidRDefault="00C01D80">
      <w:pPr>
        <w:pStyle w:val="stiltext"/>
        <w:rPr>
          <w:rFonts w:ascii="Times New Roman" w:hAnsi="Times New Roman" w:cs="Times New Roman"/>
          <w:sz w:val="28"/>
          <w:szCs w:val="28"/>
        </w:rPr>
      </w:pPr>
    </w:p>
    <w:p w:rsidR="00C01D80" w:rsidRDefault="00C01D80">
      <w:pPr>
        <w:pStyle w:val="stiltext"/>
        <w:rPr>
          <w:rFonts w:ascii="Times New Roman" w:hAnsi="Times New Roman" w:cs="Times New Roman"/>
          <w:sz w:val="28"/>
          <w:szCs w:val="28"/>
        </w:rPr>
      </w:pPr>
    </w:p>
    <w:p w:rsidR="00C01D80" w:rsidRDefault="00C01D80">
      <w:pPr>
        <w:pStyle w:val="stiltext"/>
        <w:rPr>
          <w:rFonts w:ascii="Times New Roman" w:hAnsi="Times New Roman" w:cs="Times New Roman"/>
          <w:sz w:val="28"/>
          <w:szCs w:val="28"/>
        </w:rPr>
      </w:pPr>
    </w:p>
    <w:p w:rsidR="00C01D80" w:rsidRDefault="00C01D80">
      <w:pPr>
        <w:pStyle w:val="title"/>
        <w:rPr>
          <w:rFonts w:ascii="Times New Roman" w:hAnsi="Times New Roman" w:cs="Times New Roman"/>
          <w:sz w:val="28"/>
          <w:szCs w:val="28"/>
        </w:rPr>
      </w:pPr>
    </w:p>
    <w:p w:rsidR="00C01D80" w:rsidRDefault="00C01D80">
      <w:pPr>
        <w:pStyle w:val="title"/>
        <w:rPr>
          <w:rFonts w:ascii="Times New Roman" w:hAnsi="Times New Roman" w:cs="Times New Roman"/>
          <w:sz w:val="28"/>
          <w:szCs w:val="28"/>
        </w:rPr>
      </w:pPr>
    </w:p>
    <w:p w:rsidR="00C01D80" w:rsidRDefault="00C01D80">
      <w:pPr>
        <w:pStyle w:val="title"/>
        <w:rPr>
          <w:rFonts w:ascii="Times New Roman" w:hAnsi="Times New Roman" w:cs="Times New Roman"/>
          <w:sz w:val="28"/>
          <w:szCs w:val="28"/>
        </w:rPr>
      </w:pPr>
    </w:p>
    <w:p w:rsidR="00C01D80" w:rsidRDefault="00C01D80">
      <w:pPr>
        <w:pStyle w:val="title"/>
        <w:rPr>
          <w:rFonts w:ascii="Times New Roman" w:hAnsi="Times New Roman" w:cs="Times New Roman"/>
          <w:sz w:val="28"/>
          <w:szCs w:val="28"/>
        </w:rPr>
      </w:pPr>
    </w:p>
    <w:p w:rsidR="00C01D80" w:rsidRDefault="00C01D80">
      <w:pPr>
        <w:pStyle w:val="title"/>
        <w:rPr>
          <w:rFonts w:ascii="Times New Roman" w:hAnsi="Times New Roman" w:cs="Times New Roman"/>
          <w:sz w:val="28"/>
          <w:szCs w:val="28"/>
        </w:rPr>
      </w:pPr>
    </w:p>
    <w:p w:rsidR="00C01D80" w:rsidRDefault="00C01D80">
      <w:pPr>
        <w:pStyle w:val="stiltext"/>
        <w:spacing w:before="0" w:beforeAutospacing="0" w:after="0" w:afterAutospacing="0"/>
        <w:ind w:firstLine="708"/>
        <w:rPr>
          <w:rFonts w:ascii="Times New Roman" w:hAnsi="Times New Roman" w:cs="Times New Roman"/>
          <w:sz w:val="28"/>
          <w:szCs w:val="28"/>
        </w:rPr>
      </w:pPr>
    </w:p>
    <w:p w:rsidR="00C01D80" w:rsidRDefault="00C01D80">
      <w:pPr>
        <w:pStyle w:val="stiltext"/>
        <w:spacing w:before="0" w:beforeAutospacing="0" w:after="0" w:afterAutospacing="0"/>
        <w:ind w:firstLine="708"/>
        <w:rPr>
          <w:rFonts w:ascii="Times New Roman" w:hAnsi="Times New Roman" w:cs="Times New Roman"/>
          <w:sz w:val="28"/>
          <w:szCs w:val="28"/>
        </w:rPr>
      </w:pPr>
    </w:p>
    <w:p w:rsidR="00C01D80" w:rsidRDefault="00C01D80">
      <w:pPr>
        <w:pStyle w:val="stiltext"/>
        <w:spacing w:before="0" w:beforeAutospacing="0" w:after="0" w:afterAutospacing="0"/>
        <w:ind w:firstLine="708"/>
        <w:rPr>
          <w:rFonts w:ascii="Times New Roman" w:hAnsi="Times New Roman" w:cs="Times New Roman"/>
          <w:sz w:val="28"/>
          <w:szCs w:val="28"/>
        </w:rPr>
      </w:pPr>
    </w:p>
    <w:p w:rsidR="00C01D80" w:rsidRDefault="00C01D80">
      <w:pPr>
        <w:pStyle w:val="stiltext"/>
        <w:spacing w:before="0" w:beforeAutospacing="0" w:after="0" w:afterAutospacing="0"/>
        <w:ind w:firstLine="708"/>
        <w:rPr>
          <w:rFonts w:ascii="Times New Roman" w:hAnsi="Times New Roman" w:cs="Times New Roman"/>
          <w:sz w:val="28"/>
          <w:szCs w:val="28"/>
        </w:rPr>
      </w:pPr>
    </w:p>
    <w:p w:rsidR="00C01D80" w:rsidRDefault="00C01D80">
      <w:pPr>
        <w:spacing w:line="240" w:lineRule="auto"/>
        <w:rPr>
          <w:rFonts w:ascii="Times New Roman" w:hAnsi="Times New Roman" w:cs="Times New Roman"/>
        </w:rPr>
      </w:pPr>
    </w:p>
    <w:sectPr w:rsidR="00C01D80" w:rsidSect="00C01D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D80" w:rsidRDefault="00C01D8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01D80" w:rsidRDefault="00C01D8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D80" w:rsidRDefault="00C01D8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01D80" w:rsidRDefault="00C01D8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6171B"/>
    <w:multiLevelType w:val="hybridMultilevel"/>
    <w:tmpl w:val="01241078"/>
    <w:lvl w:ilvl="0" w:tplc="81A2C048">
      <w:start w:val="1"/>
      <w:numFmt w:val="decimal"/>
      <w:lvlText w:val="%1."/>
      <w:lvlJc w:val="left"/>
      <w:pPr>
        <w:ind w:left="810" w:hanging="360"/>
      </w:pPr>
      <w:rPr>
        <w:rFonts w:ascii="Times New Roman" w:hAnsi="Times New Roman" w:cs="Times New Roman" w:hint="default"/>
      </w:rPr>
    </w:lvl>
    <w:lvl w:ilvl="1" w:tplc="04180019">
      <w:start w:val="1"/>
      <w:numFmt w:val="lowerLetter"/>
      <w:lvlText w:val="%2."/>
      <w:lvlJc w:val="left"/>
      <w:pPr>
        <w:ind w:left="1530" w:hanging="360"/>
      </w:pPr>
      <w:rPr>
        <w:rFonts w:ascii="Times New Roman" w:hAnsi="Times New Roman" w:cs="Times New Roman"/>
      </w:rPr>
    </w:lvl>
    <w:lvl w:ilvl="2" w:tplc="0418001B">
      <w:start w:val="1"/>
      <w:numFmt w:val="lowerRoman"/>
      <w:lvlText w:val="%3."/>
      <w:lvlJc w:val="right"/>
      <w:pPr>
        <w:ind w:left="2250" w:hanging="180"/>
      </w:pPr>
      <w:rPr>
        <w:rFonts w:ascii="Times New Roman" w:hAnsi="Times New Roman" w:cs="Times New Roman"/>
      </w:rPr>
    </w:lvl>
    <w:lvl w:ilvl="3" w:tplc="0418000F">
      <w:start w:val="1"/>
      <w:numFmt w:val="decimal"/>
      <w:lvlText w:val="%4."/>
      <w:lvlJc w:val="left"/>
      <w:pPr>
        <w:ind w:left="2970" w:hanging="360"/>
      </w:pPr>
      <w:rPr>
        <w:rFonts w:ascii="Times New Roman" w:hAnsi="Times New Roman" w:cs="Times New Roman"/>
      </w:rPr>
    </w:lvl>
    <w:lvl w:ilvl="4" w:tplc="04180019">
      <w:start w:val="1"/>
      <w:numFmt w:val="lowerLetter"/>
      <w:lvlText w:val="%5."/>
      <w:lvlJc w:val="left"/>
      <w:pPr>
        <w:ind w:left="3690" w:hanging="360"/>
      </w:pPr>
      <w:rPr>
        <w:rFonts w:ascii="Times New Roman" w:hAnsi="Times New Roman" w:cs="Times New Roman"/>
      </w:rPr>
    </w:lvl>
    <w:lvl w:ilvl="5" w:tplc="0418001B">
      <w:start w:val="1"/>
      <w:numFmt w:val="lowerRoman"/>
      <w:lvlText w:val="%6."/>
      <w:lvlJc w:val="right"/>
      <w:pPr>
        <w:ind w:left="4410" w:hanging="180"/>
      </w:pPr>
      <w:rPr>
        <w:rFonts w:ascii="Times New Roman" w:hAnsi="Times New Roman" w:cs="Times New Roman"/>
      </w:rPr>
    </w:lvl>
    <w:lvl w:ilvl="6" w:tplc="0418000F">
      <w:start w:val="1"/>
      <w:numFmt w:val="decimal"/>
      <w:lvlText w:val="%7."/>
      <w:lvlJc w:val="left"/>
      <w:pPr>
        <w:ind w:left="5130" w:hanging="360"/>
      </w:pPr>
      <w:rPr>
        <w:rFonts w:ascii="Times New Roman" w:hAnsi="Times New Roman" w:cs="Times New Roman"/>
      </w:rPr>
    </w:lvl>
    <w:lvl w:ilvl="7" w:tplc="04180019">
      <w:start w:val="1"/>
      <w:numFmt w:val="lowerLetter"/>
      <w:lvlText w:val="%8."/>
      <w:lvlJc w:val="left"/>
      <w:pPr>
        <w:ind w:left="5850" w:hanging="360"/>
      </w:pPr>
      <w:rPr>
        <w:rFonts w:ascii="Times New Roman" w:hAnsi="Times New Roman" w:cs="Times New Roman"/>
      </w:rPr>
    </w:lvl>
    <w:lvl w:ilvl="8" w:tplc="0418001B">
      <w:start w:val="1"/>
      <w:numFmt w:val="lowerRoman"/>
      <w:lvlText w:val="%9."/>
      <w:lvlJc w:val="right"/>
      <w:pPr>
        <w:ind w:left="657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D80"/>
    <w:rsid w:val="00C01D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ro-RO"/>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text">
    <w:name w:val="stiltext"/>
    <w:basedOn w:val="Normal"/>
    <w:uiPriority w:val="99"/>
    <w:pPr>
      <w:spacing w:before="100" w:beforeAutospacing="1" w:after="100" w:afterAutospacing="1" w:line="240" w:lineRule="auto"/>
      <w:ind w:firstLine="450"/>
      <w:jc w:val="both"/>
    </w:pPr>
    <w:rPr>
      <w:rFonts w:ascii="Arial" w:hAnsi="Arial" w:cs="Arial"/>
      <w:sz w:val="24"/>
      <w:szCs w:val="24"/>
      <w:lang w:eastAsia="ro-RO"/>
    </w:rPr>
  </w:style>
  <w:style w:type="paragraph" w:customStyle="1" w:styleId="title">
    <w:name w:val="title"/>
    <w:basedOn w:val="Normal"/>
    <w:uiPriority w:val="99"/>
    <w:pPr>
      <w:spacing w:before="100" w:beforeAutospacing="1" w:after="100" w:afterAutospacing="1" w:line="240" w:lineRule="auto"/>
      <w:jc w:val="center"/>
    </w:pPr>
    <w:rPr>
      <w:rFonts w:ascii="Arial" w:hAnsi="Arial" w:cs="Arial"/>
      <w:caps/>
      <w:sz w:val="36"/>
      <w:szCs w:val="36"/>
      <w:lang w:eastAsia="ro-RO"/>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sid w:val="00C01D80"/>
    <w:rPr>
      <w:rFonts w:ascii="Calibri" w:hAnsi="Calibri" w:cs="Calibri"/>
      <w:lang w:val="ro-RO"/>
    </w:rPr>
  </w:style>
  <w:style w:type="character" w:customStyle="1" w:styleId="BodyTextIndentChar">
    <w:name w:val="Body Text Indent Cha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4</Pages>
  <Words>778</Words>
  <Characters>4439</Characters>
  <Application>Microsoft Office Outlook</Application>
  <DocSecurity>0</DocSecurity>
  <Lines>0</Lines>
  <Paragraphs>0</Paragraphs>
  <ScaleCrop>false</ScaleCrop>
  <Company>ccr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20</cp:revision>
  <cp:lastPrinted>2012-07-09T18:52:00Z</cp:lastPrinted>
  <dcterms:created xsi:type="dcterms:W3CDTF">2012-07-09T17:39:00Z</dcterms:created>
  <dcterms:modified xsi:type="dcterms:W3CDTF">2012-07-09T19:03:00Z</dcterms:modified>
</cp:coreProperties>
</file>