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6E540" w14:textId="164ABBD1" w:rsidR="00DC3A7F" w:rsidRPr="000C602B" w:rsidRDefault="00DC3A7F" w:rsidP="00DC3A7F">
      <w:pPr>
        <w:jc w:val="center"/>
        <w:rPr>
          <w:rFonts w:ascii="Times New Roman" w:hAnsi="Times New Roman" w:cs="Times New Roman"/>
          <w:b/>
          <w:bCs/>
        </w:rPr>
      </w:pPr>
      <w:r w:rsidRPr="000C602B">
        <w:rPr>
          <w:rFonts w:ascii="Times New Roman" w:hAnsi="Times New Roman" w:cs="Times New Roman"/>
          <w:b/>
          <w:bCs/>
        </w:rPr>
        <w:t>Propunere amendament de modificare a Anexei la O.U.G. nr. 77/2009 privind organizarea și exploatarea jocurilor de noroc.</w:t>
      </w:r>
    </w:p>
    <w:p w14:paraId="11937348" w14:textId="77777777" w:rsidR="002F1201" w:rsidRDefault="002F1201" w:rsidP="00DC3A7F">
      <w:pPr>
        <w:rPr>
          <w:rFonts w:ascii="Times New Roman" w:hAnsi="Times New Roman" w:cs="Times New Roman"/>
        </w:rPr>
      </w:pPr>
    </w:p>
    <w:p w14:paraId="50255751" w14:textId="078B6C11" w:rsidR="002F1201" w:rsidRPr="003A6161" w:rsidRDefault="003A6161" w:rsidP="002F1201">
      <w:pPr>
        <w:rPr>
          <w:rFonts w:ascii="Times New Roman" w:hAnsi="Times New Roman" w:cs="Times New Roman"/>
          <w:b/>
          <w:bCs/>
        </w:rPr>
      </w:pPr>
      <w:r w:rsidRPr="003A6161">
        <w:rPr>
          <w:rFonts w:ascii="Times New Roman" w:hAnsi="Times New Roman" w:cs="Times New Roman"/>
          <w:b/>
          <w:bCs/>
        </w:rPr>
        <w:t xml:space="preserve">Art. 1 </w:t>
      </w:r>
      <w:r w:rsidR="002F1201" w:rsidRPr="003A6161">
        <w:rPr>
          <w:rFonts w:ascii="Times New Roman" w:hAnsi="Times New Roman" w:cs="Times New Roman"/>
          <w:b/>
          <w:bCs/>
        </w:rPr>
        <w:t xml:space="preserve">Se modifică pct. 18 din proiect, însemnând pct. 1, </w:t>
      </w:r>
      <w:r w:rsidRPr="003A6161">
        <w:rPr>
          <w:rFonts w:ascii="Times New Roman" w:hAnsi="Times New Roman" w:cs="Times New Roman"/>
          <w:b/>
          <w:bCs/>
        </w:rPr>
        <w:t xml:space="preserve">subpunctul </w:t>
      </w:r>
      <w:r w:rsidR="002F1201" w:rsidRPr="003A6161">
        <w:rPr>
          <w:rFonts w:ascii="Times New Roman" w:hAnsi="Times New Roman" w:cs="Times New Roman"/>
          <w:b/>
          <w:bCs/>
        </w:rPr>
        <w:t xml:space="preserve">II, lit. B din ANEXA la O.U.G. nr. 77/2009 privind organizarea și exploatarea jocurilor de noroc, după cum urmează: </w:t>
      </w:r>
    </w:p>
    <w:p w14:paraId="070DF8A2" w14:textId="24A93AE2" w:rsidR="002F1201" w:rsidRPr="000C602B" w:rsidRDefault="002F1201" w:rsidP="002F1201">
      <w:pPr>
        <w:rPr>
          <w:rFonts w:ascii="Times New Roman" w:hAnsi="Times New Roman" w:cs="Times New Roman"/>
        </w:rPr>
      </w:pPr>
      <w:r w:rsidRPr="000C602B">
        <w:rPr>
          <w:rFonts w:ascii="Times New Roman" w:eastAsia="Times New Roman" w:hAnsi="Times New Roman" w:cs="Times New Roman"/>
          <w:i/>
        </w:rPr>
        <w:t>”</w:t>
      </w:r>
      <w:r>
        <w:rPr>
          <w:rFonts w:ascii="Times New Roman" w:eastAsia="Times New Roman" w:hAnsi="Times New Roman" w:cs="Times New Roman"/>
          <w:i/>
        </w:rPr>
        <w:t xml:space="preserve">B. </w:t>
      </w:r>
      <w:r w:rsidRPr="000C602B">
        <w:rPr>
          <w:rFonts w:ascii="Times New Roman" w:eastAsia="Times New Roman" w:hAnsi="Times New Roman" w:cs="Times New Roman"/>
          <w:i/>
        </w:rPr>
        <w:t xml:space="preserve">Pentru pariuri mutuale - tradiționale: </w:t>
      </w:r>
      <w:r w:rsidRPr="000C602B">
        <w:rPr>
          <w:rFonts w:ascii="Times New Roman" w:eastAsia="Times New Roman" w:hAnsi="Times New Roman" w:cs="Times New Roman"/>
          <w:i/>
          <w:color w:val="EE0000"/>
        </w:rPr>
        <w:t>2</w:t>
      </w:r>
      <w:r>
        <w:rPr>
          <w:rFonts w:ascii="Times New Roman" w:eastAsia="Times New Roman" w:hAnsi="Times New Roman" w:cs="Times New Roman"/>
          <w:i/>
          <w:color w:val="EE0000"/>
        </w:rPr>
        <w:t>5</w:t>
      </w:r>
      <w:r w:rsidRPr="000C602B">
        <w:rPr>
          <w:rFonts w:ascii="Times New Roman" w:eastAsia="Times New Roman" w:hAnsi="Times New Roman" w:cs="Times New Roman"/>
          <w:i/>
          <w:color w:val="EE0000"/>
        </w:rPr>
        <w:t xml:space="preserve">% </w:t>
      </w:r>
      <w:r w:rsidRPr="000C602B">
        <w:rPr>
          <w:rFonts w:ascii="Times New Roman" w:eastAsia="Times New Roman" w:hAnsi="Times New Roman" w:cs="Times New Roman"/>
          <w:i/>
        </w:rPr>
        <w:t>din veniturile din jocuri de noroc, realizate la nivelul organizatorului, astfel cum sunt definite la art. 1^1 din ordonanța de urgență, dar nu mai puțin de: 120.000 euro”</w:t>
      </w:r>
    </w:p>
    <w:p w14:paraId="43939724" w14:textId="045986FA" w:rsidR="002F1201" w:rsidRPr="003A6161" w:rsidRDefault="003A6161" w:rsidP="002F1201">
      <w:pPr>
        <w:rPr>
          <w:rFonts w:ascii="Times New Roman" w:hAnsi="Times New Roman" w:cs="Times New Roman"/>
          <w:b/>
          <w:bCs/>
        </w:rPr>
      </w:pPr>
      <w:r w:rsidRPr="003A6161">
        <w:rPr>
          <w:rFonts w:ascii="Times New Roman" w:hAnsi="Times New Roman" w:cs="Times New Roman"/>
          <w:b/>
          <w:bCs/>
        </w:rPr>
        <w:t xml:space="preserve">Art. 2 </w:t>
      </w:r>
      <w:r w:rsidR="002F1201" w:rsidRPr="003A6161">
        <w:rPr>
          <w:rFonts w:ascii="Times New Roman" w:hAnsi="Times New Roman" w:cs="Times New Roman"/>
          <w:b/>
          <w:bCs/>
        </w:rPr>
        <w:t xml:space="preserve">Se modifică pct. 19 din proiect, însemnând pct. 1, </w:t>
      </w:r>
      <w:r w:rsidRPr="003A6161">
        <w:rPr>
          <w:rFonts w:ascii="Times New Roman" w:hAnsi="Times New Roman" w:cs="Times New Roman"/>
          <w:b/>
          <w:bCs/>
        </w:rPr>
        <w:t xml:space="preserve">subpunctul </w:t>
      </w:r>
      <w:r w:rsidR="002F1201" w:rsidRPr="003A6161">
        <w:rPr>
          <w:rFonts w:ascii="Times New Roman" w:hAnsi="Times New Roman" w:cs="Times New Roman"/>
          <w:b/>
          <w:bCs/>
        </w:rPr>
        <w:t xml:space="preserve">II, lit. C din ANEXA la O.U.G. nr. 77/2009 privind organizarea și exploatarea jocurilor de noroc, după cum urmează: </w:t>
      </w:r>
    </w:p>
    <w:p w14:paraId="45A62CF4" w14:textId="1317631C" w:rsidR="002F1201" w:rsidRPr="000C602B" w:rsidRDefault="002F1201" w:rsidP="002F1201">
      <w:pPr>
        <w:rPr>
          <w:rFonts w:ascii="Times New Roman" w:hAnsi="Times New Roman" w:cs="Times New Roman"/>
        </w:rPr>
      </w:pPr>
      <w:r w:rsidRPr="000C602B">
        <w:rPr>
          <w:rFonts w:ascii="Times New Roman" w:eastAsia="Times New Roman" w:hAnsi="Times New Roman" w:cs="Times New Roman"/>
          <w:b/>
          <w:i/>
        </w:rPr>
        <w:t>”C.</w:t>
      </w:r>
      <w:r w:rsidRPr="000C602B">
        <w:rPr>
          <w:rFonts w:ascii="Times New Roman" w:eastAsia="Times New Roman" w:hAnsi="Times New Roman" w:cs="Times New Roman"/>
          <w:i/>
        </w:rPr>
        <w:t xml:space="preserve"> Pentru pariuri în cotă fixă - tradiționale: </w:t>
      </w:r>
      <w:r w:rsidRPr="000C602B">
        <w:rPr>
          <w:rFonts w:ascii="Times New Roman" w:eastAsia="Times New Roman" w:hAnsi="Times New Roman" w:cs="Times New Roman"/>
          <w:i/>
          <w:color w:val="EE0000"/>
        </w:rPr>
        <w:t>2</w:t>
      </w:r>
      <w:r>
        <w:rPr>
          <w:rFonts w:ascii="Times New Roman" w:eastAsia="Times New Roman" w:hAnsi="Times New Roman" w:cs="Times New Roman"/>
          <w:i/>
          <w:color w:val="EE0000"/>
        </w:rPr>
        <w:t>5</w:t>
      </w:r>
      <w:r w:rsidRPr="000C602B">
        <w:rPr>
          <w:rFonts w:ascii="Times New Roman" w:eastAsia="Times New Roman" w:hAnsi="Times New Roman" w:cs="Times New Roman"/>
          <w:i/>
          <w:color w:val="EE0000"/>
        </w:rPr>
        <w:t>%</w:t>
      </w:r>
      <w:r w:rsidRPr="000C602B">
        <w:rPr>
          <w:rFonts w:ascii="Times New Roman" w:eastAsia="Times New Roman" w:hAnsi="Times New Roman" w:cs="Times New Roman"/>
          <w:i/>
        </w:rPr>
        <w:t xml:space="preserve"> din veniturile din jocuri de noroc, realizate la nivelul organizatorului, astfel cum sunt definite la art. 1^1 din ordonanța de urgență, dar nu mai puțin de: 200.000 euro;</w:t>
      </w:r>
      <w:r w:rsidRPr="000C602B">
        <w:rPr>
          <w:rFonts w:ascii="Times New Roman" w:eastAsia="Times New Roman" w:hAnsi="Times New Roman" w:cs="Times New Roman"/>
        </w:rPr>
        <w:t>”</w:t>
      </w:r>
    </w:p>
    <w:p w14:paraId="101A1C51" w14:textId="434BCB24" w:rsidR="002F1201" w:rsidRPr="003A6161" w:rsidRDefault="003A6161" w:rsidP="002F1201">
      <w:pPr>
        <w:rPr>
          <w:rFonts w:ascii="Times New Roman" w:hAnsi="Times New Roman" w:cs="Times New Roman"/>
          <w:b/>
          <w:bCs/>
        </w:rPr>
      </w:pPr>
      <w:r w:rsidRPr="003A6161">
        <w:rPr>
          <w:rFonts w:ascii="Times New Roman" w:hAnsi="Times New Roman" w:cs="Times New Roman"/>
          <w:b/>
          <w:bCs/>
        </w:rPr>
        <w:t xml:space="preserve">Art.3 </w:t>
      </w:r>
      <w:r w:rsidR="002F1201" w:rsidRPr="003A6161">
        <w:rPr>
          <w:rFonts w:ascii="Times New Roman" w:hAnsi="Times New Roman" w:cs="Times New Roman"/>
          <w:b/>
          <w:bCs/>
        </w:rPr>
        <w:t xml:space="preserve">Se modifică pct. 20 din proiect, însemnând pct. 1, </w:t>
      </w:r>
      <w:r w:rsidRPr="003A6161">
        <w:rPr>
          <w:rFonts w:ascii="Times New Roman" w:hAnsi="Times New Roman" w:cs="Times New Roman"/>
          <w:b/>
          <w:bCs/>
        </w:rPr>
        <w:t xml:space="preserve">subpunctul </w:t>
      </w:r>
      <w:r w:rsidR="002F1201" w:rsidRPr="003A6161">
        <w:rPr>
          <w:rFonts w:ascii="Times New Roman" w:hAnsi="Times New Roman" w:cs="Times New Roman"/>
          <w:b/>
          <w:bCs/>
        </w:rPr>
        <w:t xml:space="preserve">II, lit. D din ANEXA la O.U.G. nr. 77/2009 privind organizarea și exploatarea jocurilor de noroc, după cum urmează: </w:t>
      </w:r>
    </w:p>
    <w:p w14:paraId="27D0A472" w14:textId="0A4169A2" w:rsidR="002F1201" w:rsidRPr="000C602B" w:rsidRDefault="002F1201" w:rsidP="002F1201">
      <w:pPr>
        <w:rPr>
          <w:rFonts w:ascii="Times New Roman" w:hAnsi="Times New Roman" w:cs="Times New Roman"/>
        </w:rPr>
      </w:pPr>
      <w:r w:rsidRPr="000C602B">
        <w:rPr>
          <w:rFonts w:ascii="Times New Roman" w:eastAsia="Times New Roman" w:hAnsi="Times New Roman" w:cs="Times New Roman"/>
          <w:b/>
          <w:i/>
        </w:rPr>
        <w:t>”D.</w:t>
      </w:r>
      <w:r w:rsidRPr="000C602B">
        <w:rPr>
          <w:rFonts w:ascii="Times New Roman" w:eastAsia="Times New Roman" w:hAnsi="Times New Roman" w:cs="Times New Roman"/>
          <w:i/>
        </w:rPr>
        <w:t> Pentru pariuri în contrapartidă - tradiționale</w:t>
      </w:r>
      <w:r w:rsidRPr="000C602B">
        <w:rPr>
          <w:rFonts w:ascii="Times New Roman" w:eastAsia="Times New Roman" w:hAnsi="Times New Roman" w:cs="Times New Roman"/>
          <w:i/>
          <w:color w:val="EE0000"/>
        </w:rPr>
        <w:t>: 2</w:t>
      </w:r>
      <w:r>
        <w:rPr>
          <w:rFonts w:ascii="Times New Roman" w:eastAsia="Times New Roman" w:hAnsi="Times New Roman" w:cs="Times New Roman"/>
          <w:i/>
          <w:color w:val="EE0000"/>
        </w:rPr>
        <w:t>5</w:t>
      </w:r>
      <w:r w:rsidRPr="000C602B">
        <w:rPr>
          <w:rFonts w:ascii="Times New Roman" w:eastAsia="Times New Roman" w:hAnsi="Times New Roman" w:cs="Times New Roman"/>
          <w:i/>
          <w:color w:val="EE0000"/>
        </w:rPr>
        <w:t xml:space="preserve">% </w:t>
      </w:r>
      <w:r w:rsidRPr="000C602B">
        <w:rPr>
          <w:rFonts w:ascii="Times New Roman" w:eastAsia="Times New Roman" w:hAnsi="Times New Roman" w:cs="Times New Roman"/>
          <w:i/>
        </w:rPr>
        <w:t>din veniturile din jocuri de noroc, realizate la nivelul organizatorului, astfel cum sunt definite la art. 1^1 din ordonanța de urgență, dar nu mai puțin de: 200.000 euro”</w:t>
      </w:r>
    </w:p>
    <w:p w14:paraId="14CFCAEF" w14:textId="272BA2D5" w:rsidR="002F1201" w:rsidRPr="003A6161" w:rsidRDefault="003A6161" w:rsidP="00DC3A7F">
      <w:pPr>
        <w:rPr>
          <w:rFonts w:ascii="Times New Roman" w:hAnsi="Times New Roman" w:cs="Times New Roman"/>
          <w:b/>
          <w:bCs/>
        </w:rPr>
      </w:pPr>
      <w:r w:rsidRPr="003A6161">
        <w:rPr>
          <w:rFonts w:ascii="Times New Roman" w:hAnsi="Times New Roman" w:cs="Times New Roman"/>
          <w:b/>
          <w:bCs/>
        </w:rPr>
        <w:t xml:space="preserve">Art. 4 </w:t>
      </w:r>
      <w:r w:rsidR="002F1201" w:rsidRPr="003A6161">
        <w:rPr>
          <w:rFonts w:ascii="Times New Roman" w:hAnsi="Times New Roman" w:cs="Times New Roman"/>
          <w:b/>
          <w:bCs/>
        </w:rPr>
        <w:t xml:space="preserve">Se modifică pct. 21 din proiect, însemnând pct. 1, </w:t>
      </w:r>
      <w:r w:rsidRPr="003A6161">
        <w:rPr>
          <w:rFonts w:ascii="Times New Roman" w:hAnsi="Times New Roman" w:cs="Times New Roman"/>
          <w:b/>
          <w:bCs/>
        </w:rPr>
        <w:t>subpunctul II</w:t>
      </w:r>
      <w:r w:rsidR="002F1201" w:rsidRPr="003A6161">
        <w:rPr>
          <w:rFonts w:ascii="Times New Roman" w:hAnsi="Times New Roman" w:cs="Times New Roman"/>
          <w:b/>
          <w:bCs/>
        </w:rPr>
        <w:t xml:space="preserve">, lit. G din ANEXA la O.U.G. nr. 77/2009 privind organizarea și exploatarea jocurilor de noroc, după cum urmează: </w:t>
      </w:r>
    </w:p>
    <w:p w14:paraId="75E9F4C4" w14:textId="77777777" w:rsidR="002F1201" w:rsidRPr="000C602B" w:rsidRDefault="002F1201" w:rsidP="002F1201">
      <w:pPr>
        <w:jc w:val="both"/>
        <w:rPr>
          <w:rFonts w:ascii="Times New Roman" w:eastAsia="Times New Roman" w:hAnsi="Times New Roman" w:cs="Times New Roman"/>
          <w:i/>
        </w:rPr>
      </w:pPr>
      <w:r w:rsidRPr="000C602B">
        <w:rPr>
          <w:rFonts w:ascii="Times New Roman" w:eastAsia="Times New Roman" w:hAnsi="Times New Roman" w:cs="Times New Roman"/>
          <w:i/>
        </w:rPr>
        <w:t>”G. Pentru fiecare mijloc de joc tip slot-machine:</w:t>
      </w:r>
    </w:p>
    <w:p w14:paraId="76F6D22D" w14:textId="2B5FFD1D" w:rsidR="002F1201" w:rsidRDefault="002F1201" w:rsidP="002F1201">
      <w:pPr>
        <w:rPr>
          <w:rFonts w:ascii="Times New Roman" w:hAnsi="Times New Roman" w:cs="Times New Roman"/>
        </w:rPr>
      </w:pPr>
      <w:r w:rsidRPr="000C602B">
        <w:rPr>
          <w:rFonts w:ascii="Times New Roman" w:eastAsia="Times New Roman" w:hAnsi="Times New Roman" w:cs="Times New Roman"/>
          <w:i/>
        </w:rPr>
        <w:t xml:space="preserve">(i) slot-machine clasa A: </w:t>
      </w:r>
      <w:r>
        <w:rPr>
          <w:rFonts w:ascii="Times New Roman" w:eastAsia="Times New Roman" w:hAnsi="Times New Roman" w:cs="Times New Roman"/>
          <w:i/>
          <w:color w:val="EE0000"/>
        </w:rPr>
        <w:t>6</w:t>
      </w:r>
      <w:r w:rsidRPr="000C602B">
        <w:rPr>
          <w:rFonts w:ascii="Times New Roman" w:eastAsia="Times New Roman" w:hAnsi="Times New Roman" w:cs="Times New Roman"/>
          <w:i/>
          <w:color w:val="EE0000"/>
        </w:rPr>
        <w:t>.</w:t>
      </w:r>
      <w:r>
        <w:rPr>
          <w:rFonts w:ascii="Times New Roman" w:eastAsia="Times New Roman" w:hAnsi="Times New Roman" w:cs="Times New Roman"/>
          <w:i/>
          <w:color w:val="EE0000"/>
        </w:rPr>
        <w:t>0</w:t>
      </w:r>
      <w:r w:rsidRPr="000C602B">
        <w:rPr>
          <w:rFonts w:ascii="Times New Roman" w:eastAsia="Times New Roman" w:hAnsi="Times New Roman" w:cs="Times New Roman"/>
          <w:i/>
          <w:color w:val="EE0000"/>
        </w:rPr>
        <w:t>00 euro;”</w:t>
      </w:r>
    </w:p>
    <w:p w14:paraId="1BD54A4A" w14:textId="78C77545" w:rsidR="00DC3A7F" w:rsidRPr="003A6161" w:rsidRDefault="003A6161" w:rsidP="00DC3A7F">
      <w:pPr>
        <w:rPr>
          <w:rFonts w:ascii="Times New Roman" w:hAnsi="Times New Roman" w:cs="Times New Roman"/>
          <w:b/>
          <w:bCs/>
        </w:rPr>
      </w:pPr>
      <w:r w:rsidRPr="003A6161">
        <w:rPr>
          <w:rFonts w:ascii="Times New Roman" w:hAnsi="Times New Roman" w:cs="Times New Roman"/>
          <w:b/>
          <w:bCs/>
        </w:rPr>
        <w:t xml:space="preserve">Art. 5 </w:t>
      </w:r>
      <w:r w:rsidR="00DC3A7F" w:rsidRPr="003A6161">
        <w:rPr>
          <w:rFonts w:ascii="Times New Roman" w:hAnsi="Times New Roman" w:cs="Times New Roman"/>
          <w:b/>
          <w:bCs/>
        </w:rPr>
        <w:t>Se modifică pct. 22 din proiect, însemnând pct. 1,</w:t>
      </w:r>
      <w:r w:rsidRPr="003A6161">
        <w:rPr>
          <w:rFonts w:ascii="Times New Roman" w:hAnsi="Times New Roman" w:cs="Times New Roman"/>
          <w:b/>
          <w:bCs/>
        </w:rPr>
        <w:t xml:space="preserve"> subpunctul</w:t>
      </w:r>
      <w:r w:rsidR="00DC3A7F" w:rsidRPr="003A6161">
        <w:rPr>
          <w:rFonts w:ascii="Times New Roman" w:hAnsi="Times New Roman" w:cs="Times New Roman"/>
          <w:b/>
          <w:bCs/>
        </w:rPr>
        <w:t xml:space="preserve"> II, lit. J din ANEXA la O.U.G. nr. 77/2009 privind organizarea și exploatarea jocurilor de noroc, după cum urmează: </w:t>
      </w:r>
    </w:p>
    <w:p w14:paraId="27936CEB" w14:textId="4806B388" w:rsidR="002F1201" w:rsidRPr="000C602B" w:rsidRDefault="00DC3A7F" w:rsidP="00DC3A7F">
      <w:pPr>
        <w:rPr>
          <w:rFonts w:ascii="Times New Roman" w:hAnsi="Times New Roman" w:cs="Times New Roman"/>
          <w:i/>
        </w:rPr>
      </w:pPr>
      <w:r w:rsidRPr="000C602B">
        <w:rPr>
          <w:rFonts w:ascii="Times New Roman" w:hAnsi="Times New Roman" w:cs="Times New Roman"/>
          <w:i/>
        </w:rPr>
        <w:t xml:space="preserve">J. Pentru jocurile de noroc la distanță clasa 1: </w:t>
      </w:r>
      <w:r w:rsidRPr="003A6161">
        <w:rPr>
          <w:rFonts w:ascii="Times New Roman" w:hAnsi="Times New Roman" w:cs="Times New Roman"/>
          <w:i/>
          <w:color w:val="EE0000"/>
        </w:rPr>
        <w:t xml:space="preserve">30% </w:t>
      </w:r>
      <w:r w:rsidRPr="000C602B">
        <w:rPr>
          <w:rFonts w:ascii="Times New Roman" w:hAnsi="Times New Roman" w:cs="Times New Roman"/>
          <w:i/>
        </w:rPr>
        <w:t>din veniturile din jocuri de noroc, realizate la nivelul organizatorului, astfel cum sunt definite la art. 1^1 din ordonanța de urgență, dar nu mai puțin de: 400.000 euro</w:t>
      </w:r>
    </w:p>
    <w:p w14:paraId="4B0BC39E" w14:textId="31CD8B31" w:rsidR="00DC3A7F" w:rsidRPr="003A6161" w:rsidRDefault="003A6161" w:rsidP="00DC3A7F">
      <w:pPr>
        <w:rPr>
          <w:rFonts w:ascii="Times New Roman" w:hAnsi="Times New Roman" w:cs="Times New Roman"/>
          <w:b/>
          <w:bCs/>
          <w:iCs/>
        </w:rPr>
      </w:pPr>
      <w:r w:rsidRPr="003A6161">
        <w:rPr>
          <w:rFonts w:ascii="Times New Roman" w:hAnsi="Times New Roman" w:cs="Times New Roman"/>
          <w:b/>
          <w:bCs/>
          <w:iCs/>
        </w:rPr>
        <w:t xml:space="preserve">Art. 6 </w:t>
      </w:r>
      <w:r w:rsidR="00DC3A7F" w:rsidRPr="003A6161">
        <w:rPr>
          <w:rFonts w:ascii="Times New Roman" w:hAnsi="Times New Roman" w:cs="Times New Roman"/>
          <w:b/>
          <w:bCs/>
          <w:iCs/>
        </w:rPr>
        <w:t xml:space="preserve">Se modifică pct. 23 din proiect, însemnând  pct. 1, </w:t>
      </w:r>
      <w:r w:rsidRPr="003A6161">
        <w:rPr>
          <w:rFonts w:ascii="Times New Roman" w:hAnsi="Times New Roman" w:cs="Times New Roman"/>
          <w:b/>
          <w:bCs/>
        </w:rPr>
        <w:t xml:space="preserve">subpunctul </w:t>
      </w:r>
      <w:r w:rsidR="00DC3A7F" w:rsidRPr="003A6161">
        <w:rPr>
          <w:rFonts w:ascii="Times New Roman" w:hAnsi="Times New Roman" w:cs="Times New Roman"/>
          <w:b/>
          <w:bCs/>
          <w:iCs/>
        </w:rPr>
        <w:t xml:space="preserve">II, lit. K din ANEXA la O.U.G. nr. 77/2009 privind organizarea și exploatarea jocurilor de noroc, după cum urmează: </w:t>
      </w:r>
    </w:p>
    <w:p w14:paraId="69A639E5" w14:textId="1C7E0965" w:rsidR="000C602B" w:rsidRPr="002F1201" w:rsidRDefault="00DC3A7F" w:rsidP="00DC3A7F">
      <w:pPr>
        <w:rPr>
          <w:rFonts w:ascii="Times New Roman" w:hAnsi="Times New Roman" w:cs="Times New Roman"/>
          <w:i/>
        </w:rPr>
      </w:pPr>
      <w:r w:rsidRPr="000C602B">
        <w:rPr>
          <w:rFonts w:ascii="Times New Roman" w:hAnsi="Times New Roman" w:cs="Times New Roman"/>
          <w:i/>
        </w:rPr>
        <w:lastRenderedPageBreak/>
        <w:t xml:space="preserve">K. Pentru jocurile de noroc la distanță clasa a 3-a: </w:t>
      </w:r>
      <w:r w:rsidRPr="003A6161">
        <w:rPr>
          <w:rFonts w:ascii="Times New Roman" w:hAnsi="Times New Roman" w:cs="Times New Roman"/>
          <w:i/>
          <w:color w:val="EE0000"/>
        </w:rPr>
        <w:t xml:space="preserve">30% </w:t>
      </w:r>
      <w:r w:rsidRPr="000C602B">
        <w:rPr>
          <w:rFonts w:ascii="Times New Roman" w:hAnsi="Times New Roman" w:cs="Times New Roman"/>
          <w:i/>
        </w:rPr>
        <w:t>din veniturile din jocuri de noroc, realizate la nivelul organizatorului,  astfel cum sunt definite la art. 1^1 din ordonanța de urgență, dar nu mai puțin de: 400.000</w:t>
      </w:r>
    </w:p>
    <w:p w14:paraId="275B51A1" w14:textId="0A129B20" w:rsidR="002F1201" w:rsidRPr="003A6161" w:rsidRDefault="003A6161" w:rsidP="002F1201">
      <w:pPr>
        <w:rPr>
          <w:rFonts w:ascii="Times New Roman" w:hAnsi="Times New Roman" w:cs="Times New Roman"/>
          <w:b/>
          <w:bCs/>
          <w:iCs/>
        </w:rPr>
      </w:pPr>
      <w:r w:rsidRPr="003A6161">
        <w:rPr>
          <w:rFonts w:ascii="Times New Roman" w:hAnsi="Times New Roman" w:cs="Times New Roman"/>
          <w:b/>
          <w:bCs/>
          <w:iCs/>
        </w:rPr>
        <w:t xml:space="preserve">Art. 7 </w:t>
      </w:r>
      <w:r w:rsidR="002F1201" w:rsidRPr="003A6161">
        <w:rPr>
          <w:rFonts w:ascii="Times New Roman" w:hAnsi="Times New Roman" w:cs="Times New Roman"/>
          <w:b/>
          <w:bCs/>
          <w:iCs/>
        </w:rPr>
        <w:t xml:space="preserve">Se modifică pct. 25 din proiect, însemnând  pct. </w:t>
      </w:r>
      <w:r w:rsidRPr="003A6161">
        <w:rPr>
          <w:rFonts w:ascii="Times New Roman" w:hAnsi="Times New Roman" w:cs="Times New Roman"/>
          <w:b/>
          <w:bCs/>
          <w:iCs/>
        </w:rPr>
        <w:t>3</w:t>
      </w:r>
      <w:r w:rsidR="002F1201" w:rsidRPr="003A6161">
        <w:rPr>
          <w:rFonts w:ascii="Times New Roman" w:hAnsi="Times New Roman" w:cs="Times New Roman"/>
          <w:b/>
          <w:bCs/>
          <w:iCs/>
        </w:rPr>
        <w:t xml:space="preserve">, lit. </w:t>
      </w:r>
      <w:r w:rsidRPr="003A6161">
        <w:rPr>
          <w:rFonts w:ascii="Times New Roman" w:hAnsi="Times New Roman" w:cs="Times New Roman"/>
          <w:b/>
          <w:bCs/>
          <w:iCs/>
        </w:rPr>
        <w:t>E</w:t>
      </w:r>
      <w:r w:rsidR="002F1201" w:rsidRPr="003A6161">
        <w:rPr>
          <w:rFonts w:ascii="Times New Roman" w:hAnsi="Times New Roman" w:cs="Times New Roman"/>
          <w:b/>
          <w:bCs/>
          <w:iCs/>
        </w:rPr>
        <w:t xml:space="preserve"> din ANEXA la O.U.G. nr. 77/2009 privind organizarea și exploatarea jocurilor de noroc, după cum urmează: </w:t>
      </w:r>
    </w:p>
    <w:p w14:paraId="34E74553" w14:textId="06D5DBF7" w:rsidR="002F1201" w:rsidRPr="003A6161" w:rsidRDefault="003A6161" w:rsidP="003A6161">
      <w:pPr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2F1201">
        <w:rPr>
          <w:rFonts w:ascii="Times New Roman" w:eastAsia="Times New Roman" w:hAnsi="Times New Roman" w:cs="Times New Roman"/>
          <w:bCs/>
          <w:i/>
          <w:iCs/>
        </w:rPr>
        <w:t xml:space="preserve">”E. Pentru jocurile de tip loto cu excepția videoloteriei: </w:t>
      </w:r>
      <w:r w:rsidRPr="002F1201">
        <w:rPr>
          <w:rFonts w:ascii="Times New Roman" w:eastAsia="Times New Roman" w:hAnsi="Times New Roman" w:cs="Times New Roman"/>
          <w:bCs/>
          <w:i/>
          <w:iCs/>
          <w:color w:val="EE0000"/>
        </w:rPr>
        <w:t>8%</w:t>
      </w:r>
      <w:r w:rsidRPr="002F1201">
        <w:rPr>
          <w:rFonts w:ascii="Times New Roman" w:eastAsia="Times New Roman" w:hAnsi="Times New Roman" w:cs="Times New Roman"/>
          <w:bCs/>
          <w:i/>
          <w:iCs/>
        </w:rPr>
        <w:t xml:space="preserve"> aplicată asupra venitului din jocurile de noroc ale operatorului licențiat. Taxa se virează în totalitate la bugetul de stat, până la data de 25 inclusiv a lunii următoare, pentru luna anterioară.”</w:t>
      </w:r>
    </w:p>
    <w:p w14:paraId="306F0A75" w14:textId="6E51D027" w:rsidR="000C602B" w:rsidRPr="003A6161" w:rsidRDefault="003A6161" w:rsidP="00DC3A7F">
      <w:pPr>
        <w:rPr>
          <w:rFonts w:ascii="Times New Roman" w:hAnsi="Times New Roman" w:cs="Times New Roman"/>
          <w:b/>
          <w:bCs/>
          <w:iCs/>
        </w:rPr>
      </w:pPr>
      <w:r w:rsidRPr="003A6161">
        <w:rPr>
          <w:rFonts w:ascii="Times New Roman" w:hAnsi="Times New Roman" w:cs="Times New Roman"/>
          <w:b/>
          <w:bCs/>
          <w:iCs/>
        </w:rPr>
        <w:t>Art. 8</w:t>
      </w:r>
      <w:r w:rsidR="000C602B" w:rsidRPr="003A6161">
        <w:rPr>
          <w:rFonts w:ascii="Times New Roman" w:hAnsi="Times New Roman" w:cs="Times New Roman"/>
          <w:b/>
          <w:bCs/>
          <w:iCs/>
        </w:rPr>
        <w:t xml:space="preserve"> Restul punctelor din proiect rămân nemodificate, sub forma în care au fost depuse</w:t>
      </w:r>
      <w:r w:rsidRPr="003A6161">
        <w:rPr>
          <w:rFonts w:ascii="Times New Roman" w:hAnsi="Times New Roman" w:cs="Times New Roman"/>
          <w:b/>
          <w:bCs/>
          <w:iCs/>
        </w:rPr>
        <w:t xml:space="preserve"> la Camera</w:t>
      </w:r>
    </w:p>
    <w:p w14:paraId="4EBFE9C0" w14:textId="608FBBF1" w:rsidR="00DC3A7F" w:rsidRPr="000C602B" w:rsidRDefault="00DC3A7F" w:rsidP="00DC3A7F">
      <w:pPr>
        <w:rPr>
          <w:rFonts w:ascii="Times New Roman" w:hAnsi="Times New Roman" w:cs="Times New Roman"/>
          <w:b/>
          <w:bCs/>
        </w:rPr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"/>
        <w:gridCol w:w="2345"/>
        <w:gridCol w:w="2882"/>
        <w:gridCol w:w="3402"/>
        <w:gridCol w:w="3402"/>
      </w:tblGrid>
      <w:tr w:rsidR="00E2465E" w:rsidRPr="000C602B" w14:paraId="5F8878DD" w14:textId="77777777" w:rsidTr="00E2465E">
        <w:trPr>
          <w:trHeight w:val="22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9700" w14:textId="77777777" w:rsidR="00E2465E" w:rsidRPr="000C602B" w:rsidRDefault="00E2465E" w:rsidP="00DC3A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B12C" w14:textId="77777777" w:rsidR="00E2465E" w:rsidRPr="000C602B" w:rsidRDefault="00E2465E" w:rsidP="00DC3A7F">
            <w:pPr>
              <w:rPr>
                <w:rFonts w:ascii="Times New Roman" w:hAnsi="Times New Roman" w:cs="Times New Roman"/>
                <w:b/>
              </w:rPr>
            </w:pPr>
            <w:r w:rsidRPr="000C602B">
              <w:rPr>
                <w:rFonts w:ascii="Times New Roman" w:hAnsi="Times New Roman" w:cs="Times New Roman"/>
                <w:b/>
              </w:rPr>
              <w:t>Text propus a fi modificat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F941D" w14:textId="3B27D3E5" w:rsidR="00E2465E" w:rsidRPr="000C602B" w:rsidRDefault="00E2465E" w:rsidP="00DC3A7F">
            <w:pPr>
              <w:rPr>
                <w:rFonts w:ascii="Times New Roman" w:hAnsi="Times New Roman" w:cs="Times New Roman"/>
                <w:b/>
              </w:rPr>
            </w:pPr>
            <w:r w:rsidRPr="000C602B">
              <w:rPr>
                <w:rFonts w:ascii="Times New Roman" w:hAnsi="Times New Roman" w:cs="Times New Roman"/>
                <w:b/>
              </w:rPr>
              <w:t>Forma în vigoare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B9B0" w14:textId="3A0921C9" w:rsidR="00E2465E" w:rsidRPr="000C602B" w:rsidRDefault="00E2465E" w:rsidP="00DC3A7F">
            <w:pPr>
              <w:rPr>
                <w:rFonts w:ascii="Times New Roman" w:hAnsi="Times New Roman" w:cs="Times New Roman"/>
                <w:b/>
              </w:rPr>
            </w:pPr>
            <w:r w:rsidRPr="000C602B">
              <w:rPr>
                <w:rFonts w:ascii="Times New Roman" w:hAnsi="Times New Roman" w:cs="Times New Roman"/>
                <w:b/>
              </w:rPr>
              <w:t>Forma din proiect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2000A" w14:textId="265354DD" w:rsidR="00E2465E" w:rsidRPr="000C602B" w:rsidRDefault="00E2465E" w:rsidP="00DC3A7F">
            <w:pPr>
              <w:rPr>
                <w:rFonts w:ascii="Times New Roman" w:hAnsi="Times New Roman" w:cs="Times New Roman"/>
                <w:b/>
              </w:rPr>
            </w:pPr>
            <w:r w:rsidRPr="000C602B">
              <w:rPr>
                <w:rFonts w:ascii="Times New Roman" w:hAnsi="Times New Roman" w:cs="Times New Roman"/>
                <w:b/>
              </w:rPr>
              <w:t xml:space="preserve">Text </w:t>
            </w:r>
            <w:r w:rsidR="00AD6899">
              <w:rPr>
                <w:rFonts w:ascii="Times New Roman" w:hAnsi="Times New Roman" w:cs="Times New Roman"/>
                <w:b/>
              </w:rPr>
              <w:t>propus prin amendament</w:t>
            </w:r>
          </w:p>
        </w:tc>
      </w:tr>
      <w:tr w:rsidR="000C602B" w:rsidRPr="000C602B" w14:paraId="2F9CBC0F" w14:textId="77777777" w:rsidTr="00E2465E">
        <w:trPr>
          <w:trHeight w:val="22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352D" w14:textId="77777777" w:rsidR="000C602B" w:rsidRPr="000C602B" w:rsidRDefault="000C602B" w:rsidP="000C60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B1A0" w14:textId="7AC53433" w:rsidR="000C602B" w:rsidRPr="000C602B" w:rsidRDefault="000C602B" w:rsidP="000C602B">
            <w:pPr>
              <w:rPr>
                <w:rFonts w:ascii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b/>
              </w:rPr>
              <w:t>se modifică pct. 18 din proiect, însemnând pct. 1, II, lit. B din ANEXA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A0A9" w14:textId="77777777" w:rsidR="000C602B" w:rsidRPr="000C602B" w:rsidRDefault="000C602B" w:rsidP="000C602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b/>
              </w:rPr>
              <w:t>ANEXA, pct. 1, II, lit. B</w:t>
            </w:r>
          </w:p>
          <w:p w14:paraId="40B35AA5" w14:textId="77777777" w:rsidR="000C602B" w:rsidRPr="000C602B" w:rsidRDefault="000C602B" w:rsidP="000C602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EA81C65" w14:textId="3BA95152" w:rsidR="000C602B" w:rsidRPr="000C602B" w:rsidRDefault="000C602B" w:rsidP="000C602B">
            <w:pPr>
              <w:rPr>
                <w:rFonts w:ascii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</w:rPr>
              <w:t>”B. Pentru pariuri mutuale - tradiționale: 21% din veniturile din jocuri de noroc, realizate la nivelul organizatorului, astfel cum sunt definite la art. 1^1 din ordonanța de urgență, dar nu mai puțin de: 120.000 euro;”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8769" w14:textId="77777777" w:rsidR="000C602B" w:rsidRPr="000C602B" w:rsidRDefault="000C602B" w:rsidP="000C602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b/>
              </w:rPr>
              <w:t xml:space="preserve">La ANEXA, pct. 1, II, lit. B se modifică și va avea următorul cuprins: </w:t>
            </w:r>
          </w:p>
          <w:p w14:paraId="22561D4B" w14:textId="10ECB19F" w:rsidR="000C602B" w:rsidRPr="000C602B" w:rsidRDefault="000C602B" w:rsidP="000C602B">
            <w:pPr>
              <w:rPr>
                <w:rFonts w:ascii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i/>
              </w:rPr>
              <w:t>”</w:t>
            </w:r>
            <w:r w:rsidR="002F1201">
              <w:rPr>
                <w:rFonts w:ascii="Times New Roman" w:eastAsia="Times New Roman" w:hAnsi="Times New Roman" w:cs="Times New Roman"/>
                <w:i/>
              </w:rPr>
              <w:t xml:space="preserve">B. </w:t>
            </w:r>
            <w:r w:rsidRPr="000C602B">
              <w:rPr>
                <w:rFonts w:ascii="Times New Roman" w:eastAsia="Times New Roman" w:hAnsi="Times New Roman" w:cs="Times New Roman"/>
                <w:i/>
              </w:rPr>
              <w:t xml:space="preserve">Pentru pariuri mutuale - tradiționale: </w:t>
            </w:r>
            <w:r w:rsidRPr="000C602B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23% </w:t>
            </w:r>
            <w:r w:rsidRPr="000C602B">
              <w:rPr>
                <w:rFonts w:ascii="Times New Roman" w:eastAsia="Times New Roman" w:hAnsi="Times New Roman" w:cs="Times New Roman"/>
                <w:i/>
              </w:rPr>
              <w:t>din veniturile din jocuri de noroc, realizate la nivelul organizatorului, astfel cum sunt definite la art. 1^1 din ordonanța de urgență, dar nu mai puțin de: 120.000 euro”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C0C4" w14:textId="77777777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b/>
              </w:rPr>
              <w:t xml:space="preserve">La ANEXA, pct. 1, II, lit. B se modifică și va avea următorul cuprins: </w:t>
            </w:r>
          </w:p>
          <w:p w14:paraId="5CAE8E7A" w14:textId="6A122FBD" w:rsidR="000C602B" w:rsidRPr="000C602B" w:rsidRDefault="002F1201" w:rsidP="002F1201">
            <w:pPr>
              <w:rPr>
                <w:rFonts w:ascii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i/>
              </w:rPr>
              <w:t>”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B. </w:t>
            </w:r>
            <w:r w:rsidRPr="000C602B">
              <w:rPr>
                <w:rFonts w:ascii="Times New Roman" w:eastAsia="Times New Roman" w:hAnsi="Times New Roman" w:cs="Times New Roman"/>
                <w:i/>
              </w:rPr>
              <w:t xml:space="preserve">Pentru pariuri mutuale - tradiționale: </w:t>
            </w:r>
            <w:r w:rsidRPr="000C602B">
              <w:rPr>
                <w:rFonts w:ascii="Times New Roman" w:eastAsia="Times New Roman" w:hAnsi="Times New Roman" w:cs="Times New Roman"/>
                <w:i/>
                <w:color w:val="EE0000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EE0000"/>
              </w:rPr>
              <w:t>5</w:t>
            </w:r>
            <w:r w:rsidRPr="000C602B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% </w:t>
            </w:r>
            <w:r w:rsidRPr="000C602B">
              <w:rPr>
                <w:rFonts w:ascii="Times New Roman" w:eastAsia="Times New Roman" w:hAnsi="Times New Roman" w:cs="Times New Roman"/>
                <w:i/>
              </w:rPr>
              <w:t>din veniturile din jocuri de noroc, realizate la nivelul organizatorului, astfel cum sunt definite la art. 1^1 din ordonanța de urgență, dar nu mai puțin de: 120.000 euro”</w:t>
            </w:r>
          </w:p>
        </w:tc>
      </w:tr>
      <w:tr w:rsidR="002F1201" w:rsidRPr="000C602B" w14:paraId="491DCE51" w14:textId="77777777" w:rsidTr="00E2465E">
        <w:trPr>
          <w:trHeight w:val="22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6EF8" w14:textId="77777777" w:rsidR="002F1201" w:rsidRPr="000C602B" w:rsidRDefault="002F1201" w:rsidP="002F12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CE7A" w14:textId="04C4F57F" w:rsidR="002F1201" w:rsidRPr="000C602B" w:rsidRDefault="002F1201" w:rsidP="002F1201">
            <w:pPr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b/>
              </w:rPr>
              <w:t>se modifică pct. 1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0C602B">
              <w:rPr>
                <w:rFonts w:ascii="Times New Roman" w:eastAsia="Times New Roman" w:hAnsi="Times New Roman" w:cs="Times New Roman"/>
                <w:b/>
              </w:rPr>
              <w:t xml:space="preserve"> din proiect, însemnând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C602B">
              <w:rPr>
                <w:rFonts w:ascii="Times New Roman" w:eastAsia="Times New Roman" w:hAnsi="Times New Roman" w:cs="Times New Roman"/>
                <w:b/>
              </w:rPr>
              <w:t>pct. 1, II, lit. C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din </w:t>
            </w:r>
            <w:r w:rsidRPr="000C602B">
              <w:rPr>
                <w:rFonts w:ascii="Times New Roman" w:eastAsia="Times New Roman" w:hAnsi="Times New Roman" w:cs="Times New Roman"/>
                <w:b/>
              </w:rPr>
              <w:t>ANEXĂ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60C5" w14:textId="77777777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b/>
              </w:rPr>
              <w:t>ANEXA, pct. 1, II, lit. C</w:t>
            </w:r>
          </w:p>
          <w:p w14:paraId="46BBF980" w14:textId="0AC237B1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b/>
              </w:rPr>
              <w:t>C.</w:t>
            </w:r>
            <w:r w:rsidRPr="000C602B">
              <w:rPr>
                <w:rFonts w:ascii="Times New Roman" w:eastAsia="Times New Roman" w:hAnsi="Times New Roman" w:cs="Times New Roman"/>
              </w:rPr>
              <w:t xml:space="preserve"> Pentru pariuri în cotă fixă - tradiționale: 21% din veniturile din jocuri de noroc, realizate la nivelul organizatorului, astfel cum sunt definite la art. 1^1 din </w:t>
            </w:r>
            <w:r w:rsidRPr="000C602B">
              <w:rPr>
                <w:rFonts w:ascii="Times New Roman" w:eastAsia="Times New Roman" w:hAnsi="Times New Roman" w:cs="Times New Roman"/>
              </w:rPr>
              <w:lastRenderedPageBreak/>
              <w:t>ordonanța de urgență, dar nu mai puțin de: 200.000 euro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37C6" w14:textId="5A2162F5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b/>
              </w:rPr>
              <w:lastRenderedPageBreak/>
              <w:t>La ANEXA, pct. 1, II, lit. C se mo</w:t>
            </w:r>
            <w:r w:rsidR="003A6161">
              <w:rPr>
                <w:rFonts w:ascii="Times New Roman" w:eastAsia="Times New Roman" w:hAnsi="Times New Roman" w:cs="Times New Roman"/>
                <w:b/>
              </w:rPr>
              <w:t>d</w:t>
            </w:r>
            <w:r w:rsidRPr="000C602B">
              <w:rPr>
                <w:rFonts w:ascii="Times New Roman" w:eastAsia="Times New Roman" w:hAnsi="Times New Roman" w:cs="Times New Roman"/>
                <w:b/>
              </w:rPr>
              <w:t xml:space="preserve">ifică și va avea următorul cuprins: </w:t>
            </w:r>
          </w:p>
          <w:p w14:paraId="345F703A" w14:textId="296B82CB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b/>
                <w:i/>
              </w:rPr>
              <w:t>”C.</w:t>
            </w:r>
            <w:r w:rsidRPr="000C602B">
              <w:rPr>
                <w:rFonts w:ascii="Times New Roman" w:eastAsia="Times New Roman" w:hAnsi="Times New Roman" w:cs="Times New Roman"/>
                <w:i/>
              </w:rPr>
              <w:t xml:space="preserve"> Pentru pariuri în cotă fixă - tradiționale: </w:t>
            </w:r>
            <w:r w:rsidRPr="000C602B">
              <w:rPr>
                <w:rFonts w:ascii="Times New Roman" w:eastAsia="Times New Roman" w:hAnsi="Times New Roman" w:cs="Times New Roman"/>
                <w:i/>
                <w:color w:val="EE0000"/>
              </w:rPr>
              <w:t>23%</w:t>
            </w:r>
            <w:r w:rsidRPr="000C602B">
              <w:rPr>
                <w:rFonts w:ascii="Times New Roman" w:eastAsia="Times New Roman" w:hAnsi="Times New Roman" w:cs="Times New Roman"/>
                <w:i/>
              </w:rPr>
              <w:t xml:space="preserve"> din veniturile din jocuri de noroc, realizate la nivelul organizatorului, astfel cum sunt </w:t>
            </w:r>
            <w:r w:rsidRPr="000C602B">
              <w:rPr>
                <w:rFonts w:ascii="Times New Roman" w:eastAsia="Times New Roman" w:hAnsi="Times New Roman" w:cs="Times New Roman"/>
                <w:i/>
              </w:rPr>
              <w:lastRenderedPageBreak/>
              <w:t>definite la art. 1^1 din ordonanța de urgență, dar nu mai puțin de: 200.000 euro;</w:t>
            </w:r>
            <w:r w:rsidRPr="000C602B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2810" w14:textId="635D0141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b/>
              </w:rPr>
              <w:lastRenderedPageBreak/>
              <w:t>La ANEXA, pct. 1, II, lit. C se mo</w:t>
            </w:r>
            <w:r w:rsidR="003A6161">
              <w:rPr>
                <w:rFonts w:ascii="Times New Roman" w:eastAsia="Times New Roman" w:hAnsi="Times New Roman" w:cs="Times New Roman"/>
                <w:b/>
              </w:rPr>
              <w:t>d</w:t>
            </w:r>
            <w:r w:rsidRPr="000C602B">
              <w:rPr>
                <w:rFonts w:ascii="Times New Roman" w:eastAsia="Times New Roman" w:hAnsi="Times New Roman" w:cs="Times New Roman"/>
                <w:b/>
              </w:rPr>
              <w:t xml:space="preserve">ifică și va avea următorul cuprins: </w:t>
            </w:r>
          </w:p>
          <w:p w14:paraId="4C613AE9" w14:textId="414AFBCC" w:rsidR="002F1201" w:rsidRPr="000C602B" w:rsidRDefault="002F1201" w:rsidP="002F1201">
            <w:pPr>
              <w:rPr>
                <w:rFonts w:ascii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b/>
                <w:i/>
              </w:rPr>
              <w:t>”C.</w:t>
            </w:r>
            <w:r w:rsidRPr="000C602B">
              <w:rPr>
                <w:rFonts w:ascii="Times New Roman" w:eastAsia="Times New Roman" w:hAnsi="Times New Roman" w:cs="Times New Roman"/>
                <w:i/>
              </w:rPr>
              <w:t xml:space="preserve"> Pentru pariuri în cotă fixă - tradiționale: </w:t>
            </w:r>
            <w:r w:rsidRPr="000C602B">
              <w:rPr>
                <w:rFonts w:ascii="Times New Roman" w:eastAsia="Times New Roman" w:hAnsi="Times New Roman" w:cs="Times New Roman"/>
                <w:i/>
                <w:color w:val="EE0000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EE0000"/>
              </w:rPr>
              <w:t>5</w:t>
            </w:r>
            <w:r w:rsidRPr="000C602B">
              <w:rPr>
                <w:rFonts w:ascii="Times New Roman" w:eastAsia="Times New Roman" w:hAnsi="Times New Roman" w:cs="Times New Roman"/>
                <w:i/>
                <w:color w:val="EE0000"/>
              </w:rPr>
              <w:t>%</w:t>
            </w:r>
            <w:r w:rsidRPr="000C602B">
              <w:rPr>
                <w:rFonts w:ascii="Times New Roman" w:eastAsia="Times New Roman" w:hAnsi="Times New Roman" w:cs="Times New Roman"/>
                <w:i/>
              </w:rPr>
              <w:t xml:space="preserve"> din veniturile din jocuri de noroc, realizate la nivelul organizatorului, astfel cum sunt </w:t>
            </w:r>
            <w:r w:rsidRPr="000C602B">
              <w:rPr>
                <w:rFonts w:ascii="Times New Roman" w:eastAsia="Times New Roman" w:hAnsi="Times New Roman" w:cs="Times New Roman"/>
                <w:i/>
              </w:rPr>
              <w:lastRenderedPageBreak/>
              <w:t>definite la art. 1^1 din ordonanța de urgență, dar nu mai puțin de: 200.000 euro;</w:t>
            </w:r>
            <w:r w:rsidRPr="000C602B"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2F1201" w:rsidRPr="000C602B" w14:paraId="30BEFAF2" w14:textId="77777777" w:rsidTr="00E2465E">
        <w:trPr>
          <w:trHeight w:val="22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ECD5" w14:textId="77777777" w:rsidR="002F1201" w:rsidRPr="000C602B" w:rsidRDefault="002F1201" w:rsidP="002F12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6C9D" w14:textId="1845A560" w:rsidR="002F1201" w:rsidRPr="000C602B" w:rsidRDefault="002F1201" w:rsidP="002F1201">
            <w:pPr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b/>
              </w:rPr>
              <w:t xml:space="preserve">se modifică </w:t>
            </w:r>
            <w:r>
              <w:rPr>
                <w:rFonts w:ascii="Times New Roman" w:eastAsia="Times New Roman" w:hAnsi="Times New Roman" w:cs="Times New Roman"/>
                <w:b/>
              </w:rPr>
              <w:t>pct. 20 din proiect, însemnând</w:t>
            </w:r>
            <w:r w:rsidRPr="000C602B">
              <w:rPr>
                <w:rFonts w:ascii="Times New Roman" w:eastAsia="Times New Roman" w:hAnsi="Times New Roman" w:cs="Times New Roman"/>
                <w:b/>
              </w:rPr>
              <w:t xml:space="preserve"> pct. 1, II, lit. 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din ANEXĂ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B83C" w14:textId="77777777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b/>
              </w:rPr>
              <w:t>ANEXA, pct. 1, II, lit. D</w:t>
            </w:r>
          </w:p>
          <w:p w14:paraId="04E29696" w14:textId="0B95B52F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b/>
              </w:rPr>
              <w:t>D.</w:t>
            </w:r>
            <w:r w:rsidRPr="000C602B">
              <w:rPr>
                <w:rFonts w:ascii="Times New Roman" w:eastAsia="Times New Roman" w:hAnsi="Times New Roman" w:cs="Times New Roman"/>
              </w:rPr>
              <w:t> Pentru pariuri în contrapartidă - tradiționale: 21% din veniturile din jocuri de noroc, realizate la nivelul organizatorului, astfel cum sunt definite la art. 1^1 din ordonanța de urgență, dar nu mai puțin de: 200.000 euro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8852" w14:textId="77777777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b/>
              </w:rPr>
              <w:t>La ANEXA, pct. 1, II, lit. D se modifică și va avea următorul cuprins:</w:t>
            </w:r>
          </w:p>
          <w:p w14:paraId="03B799EA" w14:textId="0AFE66C4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b/>
                <w:i/>
              </w:rPr>
              <w:t>”D.</w:t>
            </w:r>
            <w:r w:rsidRPr="000C602B">
              <w:rPr>
                <w:rFonts w:ascii="Times New Roman" w:eastAsia="Times New Roman" w:hAnsi="Times New Roman" w:cs="Times New Roman"/>
                <w:i/>
              </w:rPr>
              <w:t> Pentru pariuri în contrapartidă - tradiționale</w:t>
            </w:r>
            <w:r w:rsidRPr="000C602B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: 23% </w:t>
            </w:r>
            <w:r w:rsidRPr="000C602B">
              <w:rPr>
                <w:rFonts w:ascii="Times New Roman" w:eastAsia="Times New Roman" w:hAnsi="Times New Roman" w:cs="Times New Roman"/>
                <w:i/>
              </w:rPr>
              <w:t>din veniturile din jocuri de noroc, realizate la nivelul organizatorului, astfel cum sunt definite la art. 1^1 din ordonanța de urgență, dar nu mai puțin de: 200.000 euro”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DB9E" w14:textId="77777777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b/>
              </w:rPr>
              <w:t>La ANEXA, pct. 1, II, lit. D se modifică și va avea următorul cuprins:</w:t>
            </w:r>
          </w:p>
          <w:p w14:paraId="359859EF" w14:textId="62E5F959" w:rsidR="002F1201" w:rsidRPr="000C602B" w:rsidRDefault="002F1201" w:rsidP="002F1201">
            <w:pPr>
              <w:rPr>
                <w:rFonts w:ascii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b/>
                <w:i/>
              </w:rPr>
              <w:t>”D.</w:t>
            </w:r>
            <w:r w:rsidRPr="000C602B">
              <w:rPr>
                <w:rFonts w:ascii="Times New Roman" w:eastAsia="Times New Roman" w:hAnsi="Times New Roman" w:cs="Times New Roman"/>
                <w:i/>
              </w:rPr>
              <w:t> Pentru pariuri în contrapartidă - tradiționale</w:t>
            </w:r>
            <w:r w:rsidRPr="000C602B">
              <w:rPr>
                <w:rFonts w:ascii="Times New Roman" w:eastAsia="Times New Roman" w:hAnsi="Times New Roman" w:cs="Times New Roman"/>
                <w:i/>
                <w:color w:val="EE0000"/>
              </w:rPr>
              <w:t>: 2</w:t>
            </w:r>
            <w:r>
              <w:rPr>
                <w:rFonts w:ascii="Times New Roman" w:eastAsia="Times New Roman" w:hAnsi="Times New Roman" w:cs="Times New Roman"/>
                <w:i/>
                <w:color w:val="EE0000"/>
              </w:rPr>
              <w:t>5</w:t>
            </w:r>
            <w:r w:rsidRPr="000C602B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% </w:t>
            </w:r>
            <w:r w:rsidRPr="000C602B">
              <w:rPr>
                <w:rFonts w:ascii="Times New Roman" w:eastAsia="Times New Roman" w:hAnsi="Times New Roman" w:cs="Times New Roman"/>
                <w:i/>
              </w:rPr>
              <w:t>din veniturile din jocuri de noroc, realizate la nivelul organizatorului, astfel cum sunt definite la art. 1^1 din ordonanța de urgență, dar nu mai puțin de: 200.000 euro”</w:t>
            </w:r>
          </w:p>
        </w:tc>
      </w:tr>
      <w:tr w:rsidR="002F1201" w:rsidRPr="000C602B" w14:paraId="6DC201EE" w14:textId="77777777" w:rsidTr="00E2465E">
        <w:trPr>
          <w:trHeight w:val="22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D61E" w14:textId="77777777" w:rsidR="002F1201" w:rsidRPr="000C602B" w:rsidRDefault="002F1201" w:rsidP="002F12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0E32" w14:textId="6C29E932" w:rsidR="002F1201" w:rsidRPr="000C602B" w:rsidRDefault="002F1201" w:rsidP="002F1201">
            <w:pPr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b/>
              </w:rPr>
              <w:t>se modifică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pct. 21 din proiect, însemnând </w:t>
            </w:r>
            <w:r w:rsidRPr="000C602B">
              <w:rPr>
                <w:rFonts w:ascii="Times New Roman" w:eastAsia="Times New Roman" w:hAnsi="Times New Roman" w:cs="Times New Roman"/>
                <w:b/>
              </w:rPr>
              <w:t>pct. 1, II, lit. G, (i)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din ANEXĂ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BDF0" w14:textId="77777777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b/>
              </w:rPr>
              <w:t>ANEXA, pct. 1, II, lit. G, (i)</w:t>
            </w:r>
          </w:p>
          <w:p w14:paraId="18EE56AA" w14:textId="77777777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602B">
              <w:rPr>
                <w:rFonts w:ascii="Times New Roman" w:eastAsia="Times New Roman" w:hAnsi="Times New Roman" w:cs="Times New Roman"/>
              </w:rPr>
              <w:t>G. Pentru fiecare mijloc de joc tip slot-machine:</w:t>
            </w:r>
          </w:p>
          <w:p w14:paraId="371E7113" w14:textId="0A7F6D43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</w:rPr>
              <w:t>(i) slot-machine clasa A: 5.300 euro;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4AFA" w14:textId="77777777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602B">
              <w:rPr>
                <w:rFonts w:ascii="Times New Roman" w:eastAsia="Times New Roman" w:hAnsi="Times New Roman" w:cs="Times New Roman"/>
                <w:b/>
              </w:rPr>
              <w:t>La ANEXA, pct. 1, II, lit. G, lit. (i) se modifică și va avea aurmătorul cuprins:</w:t>
            </w:r>
          </w:p>
          <w:p w14:paraId="753C3607" w14:textId="77777777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C602B">
              <w:rPr>
                <w:rFonts w:ascii="Times New Roman" w:eastAsia="Times New Roman" w:hAnsi="Times New Roman" w:cs="Times New Roman"/>
                <w:i/>
              </w:rPr>
              <w:t>”G. Pentru fiecare mijloc de joc tip slot-machine:</w:t>
            </w:r>
          </w:p>
          <w:p w14:paraId="25E4C8BC" w14:textId="21F1A940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i/>
              </w:rPr>
              <w:t xml:space="preserve">(i) slot-machine clasa A: </w:t>
            </w:r>
            <w:r w:rsidRPr="000C602B">
              <w:rPr>
                <w:rFonts w:ascii="Times New Roman" w:eastAsia="Times New Roman" w:hAnsi="Times New Roman" w:cs="Times New Roman"/>
                <w:i/>
                <w:color w:val="EE0000"/>
              </w:rPr>
              <w:t>5.800 euro;”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7452" w14:textId="77777777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602B">
              <w:rPr>
                <w:rFonts w:ascii="Times New Roman" w:eastAsia="Times New Roman" w:hAnsi="Times New Roman" w:cs="Times New Roman"/>
                <w:b/>
              </w:rPr>
              <w:t>La ANEXA, pct. 1, II, lit. G, lit. (i) se modifică și va avea aurmătorul cuprins:</w:t>
            </w:r>
          </w:p>
          <w:p w14:paraId="4BE65796" w14:textId="77777777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C602B">
              <w:rPr>
                <w:rFonts w:ascii="Times New Roman" w:eastAsia="Times New Roman" w:hAnsi="Times New Roman" w:cs="Times New Roman"/>
                <w:i/>
              </w:rPr>
              <w:t>”G. Pentru fiecare mijloc de joc tip slot-machine:</w:t>
            </w:r>
          </w:p>
          <w:p w14:paraId="54F59E2D" w14:textId="0BAA2C21" w:rsidR="002F1201" w:rsidRPr="000C602B" w:rsidRDefault="002F1201" w:rsidP="002F1201">
            <w:pPr>
              <w:rPr>
                <w:rFonts w:ascii="Times New Roman" w:hAnsi="Times New Roman" w:cs="Times New Roman"/>
                <w:b/>
              </w:rPr>
            </w:pPr>
            <w:r w:rsidRPr="000C602B">
              <w:rPr>
                <w:rFonts w:ascii="Times New Roman" w:eastAsia="Times New Roman" w:hAnsi="Times New Roman" w:cs="Times New Roman"/>
                <w:i/>
              </w:rPr>
              <w:t xml:space="preserve">(i) slot-machine clasa A: </w:t>
            </w:r>
            <w:r>
              <w:rPr>
                <w:rFonts w:ascii="Times New Roman" w:eastAsia="Times New Roman" w:hAnsi="Times New Roman" w:cs="Times New Roman"/>
                <w:i/>
                <w:color w:val="EE0000"/>
              </w:rPr>
              <w:t>6</w:t>
            </w:r>
            <w:r w:rsidRPr="000C602B">
              <w:rPr>
                <w:rFonts w:ascii="Times New Roman" w:eastAsia="Times New Roman" w:hAnsi="Times New Roman" w:cs="Times New Roman"/>
                <w:i/>
                <w:color w:val="EE000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EE0000"/>
              </w:rPr>
              <w:t>0</w:t>
            </w:r>
            <w:r w:rsidRPr="000C602B">
              <w:rPr>
                <w:rFonts w:ascii="Times New Roman" w:eastAsia="Times New Roman" w:hAnsi="Times New Roman" w:cs="Times New Roman"/>
                <w:i/>
                <w:color w:val="EE0000"/>
              </w:rPr>
              <w:t>00 euro;”</w:t>
            </w:r>
          </w:p>
        </w:tc>
      </w:tr>
      <w:tr w:rsidR="002F1201" w:rsidRPr="000C602B" w14:paraId="165E2285" w14:textId="77777777" w:rsidTr="00E2465E">
        <w:trPr>
          <w:trHeight w:val="22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E186" w14:textId="77777777" w:rsidR="002F1201" w:rsidRPr="000C602B" w:rsidRDefault="002F1201" w:rsidP="002F12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A8BE" w14:textId="3987FDA1" w:rsidR="002F1201" w:rsidRPr="000C602B" w:rsidRDefault="002F1201" w:rsidP="002F1201">
            <w:pPr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hAnsi="Times New Roman" w:cs="Times New Roman"/>
                <w:b/>
              </w:rPr>
              <w:t>Se modifică pct. 22 din proiect, însemnând pct. 1, II, lit. J din ANEXA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CC8D" w14:textId="77777777" w:rsidR="002F1201" w:rsidRPr="000C602B" w:rsidRDefault="002F1201" w:rsidP="002F1201">
            <w:pPr>
              <w:rPr>
                <w:rFonts w:ascii="Times New Roman" w:hAnsi="Times New Roman" w:cs="Times New Roman"/>
                <w:b/>
              </w:rPr>
            </w:pPr>
            <w:r w:rsidRPr="000C602B">
              <w:rPr>
                <w:rFonts w:ascii="Times New Roman" w:hAnsi="Times New Roman" w:cs="Times New Roman"/>
                <w:b/>
              </w:rPr>
              <w:t>ANEXA, pct. 1, II, lit. J</w:t>
            </w:r>
          </w:p>
          <w:p w14:paraId="639A83C5" w14:textId="45C90681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hAnsi="Times New Roman" w:cs="Times New Roman"/>
              </w:rPr>
              <w:t xml:space="preserve">J. Pentru jocurile de noroc la distanță clasa 1: 21% din veniturile din jocuri de noroc, realizate la nivelul organizatorului, astfel cum sunt definite la art. 1^1 din </w:t>
            </w:r>
            <w:r w:rsidRPr="000C602B">
              <w:rPr>
                <w:rFonts w:ascii="Times New Roman" w:hAnsi="Times New Roman" w:cs="Times New Roman"/>
              </w:rPr>
              <w:lastRenderedPageBreak/>
              <w:t>ordonanța de urgență, dar nu mai puțin de: 400.000 euro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4F11" w14:textId="77777777" w:rsidR="002F1201" w:rsidRPr="000C602B" w:rsidRDefault="002F1201" w:rsidP="002F1201">
            <w:pPr>
              <w:rPr>
                <w:rFonts w:ascii="Times New Roman" w:hAnsi="Times New Roman" w:cs="Times New Roman"/>
                <w:b/>
              </w:rPr>
            </w:pPr>
            <w:r w:rsidRPr="000C602B">
              <w:rPr>
                <w:rFonts w:ascii="Times New Roman" w:hAnsi="Times New Roman" w:cs="Times New Roman"/>
                <w:b/>
              </w:rPr>
              <w:lastRenderedPageBreak/>
              <w:t>ANEXA, pct. 1, II, lit. J</w:t>
            </w:r>
          </w:p>
          <w:p w14:paraId="39BE1B6C" w14:textId="68E50E99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hAnsi="Times New Roman" w:cs="Times New Roman"/>
              </w:rPr>
              <w:t xml:space="preserve">J. Pentru jocurile de noroc la distanță clasa 1: </w:t>
            </w:r>
            <w:r w:rsidRPr="002F1201">
              <w:rPr>
                <w:rFonts w:ascii="Times New Roman" w:hAnsi="Times New Roman" w:cs="Times New Roman"/>
                <w:color w:val="EE0000"/>
              </w:rPr>
              <w:t xml:space="preserve">27% </w:t>
            </w:r>
            <w:r w:rsidRPr="000C602B">
              <w:rPr>
                <w:rFonts w:ascii="Times New Roman" w:hAnsi="Times New Roman" w:cs="Times New Roman"/>
              </w:rPr>
              <w:t>din veniturile din jocuri de noroc, realizate la nivelul organizatorului, astfel cum sunt definite la art. 1^1 din ordonanța de urgență, dar nu mai puțin de: 400.000 euro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F21A" w14:textId="77777777" w:rsidR="002F1201" w:rsidRPr="000C602B" w:rsidRDefault="002F1201" w:rsidP="002F1201">
            <w:pPr>
              <w:rPr>
                <w:rFonts w:ascii="Times New Roman" w:hAnsi="Times New Roman" w:cs="Times New Roman"/>
                <w:b/>
              </w:rPr>
            </w:pPr>
            <w:r w:rsidRPr="000C602B">
              <w:rPr>
                <w:rFonts w:ascii="Times New Roman" w:hAnsi="Times New Roman" w:cs="Times New Roman"/>
                <w:b/>
              </w:rPr>
              <w:t>La ANEXA, pct. 1, II, lit. J</w:t>
            </w:r>
          </w:p>
          <w:p w14:paraId="4D2EC591" w14:textId="32EDA637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hAnsi="Times New Roman" w:cs="Times New Roman"/>
                <w:i/>
              </w:rPr>
              <w:t xml:space="preserve">”J. Pentru jocurile de noroc la distanță clasa 1: </w:t>
            </w:r>
            <w:r w:rsidRPr="002F1201">
              <w:rPr>
                <w:rFonts w:ascii="Times New Roman" w:hAnsi="Times New Roman" w:cs="Times New Roman"/>
                <w:i/>
                <w:color w:val="EE0000"/>
              </w:rPr>
              <w:t xml:space="preserve">30% </w:t>
            </w:r>
            <w:r w:rsidRPr="000C602B">
              <w:rPr>
                <w:rFonts w:ascii="Times New Roman" w:hAnsi="Times New Roman" w:cs="Times New Roman"/>
                <w:i/>
              </w:rPr>
              <w:t>din veniturile din jocuri de noroc, realizate la nivelul organizatorului, astfel cum sunt definite la art. 1^1 din ordonanța de urgență, dar nu mai puțin de: 400.000 euro”</w:t>
            </w:r>
          </w:p>
        </w:tc>
      </w:tr>
      <w:tr w:rsidR="002F1201" w:rsidRPr="000C602B" w14:paraId="7BC4D6E4" w14:textId="77777777" w:rsidTr="00E2465E">
        <w:trPr>
          <w:trHeight w:val="22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CBD4" w14:textId="77777777" w:rsidR="002F1201" w:rsidRPr="000C602B" w:rsidRDefault="002F1201" w:rsidP="002F12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6233" w14:textId="620E4C7E" w:rsidR="002F1201" w:rsidRPr="000C602B" w:rsidRDefault="002F1201" w:rsidP="002F1201">
            <w:pPr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hAnsi="Times New Roman" w:cs="Times New Roman"/>
                <w:b/>
              </w:rPr>
              <w:t>Se modifică pct. 23 din proiect, însemnând pct. 1, II, lit. K din ANEXA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66AC" w14:textId="77777777" w:rsidR="002F1201" w:rsidRPr="000C602B" w:rsidRDefault="002F1201" w:rsidP="002F1201">
            <w:pPr>
              <w:rPr>
                <w:rFonts w:ascii="Times New Roman" w:hAnsi="Times New Roman" w:cs="Times New Roman"/>
                <w:b/>
              </w:rPr>
            </w:pPr>
            <w:r w:rsidRPr="000C602B">
              <w:rPr>
                <w:rFonts w:ascii="Times New Roman" w:hAnsi="Times New Roman" w:cs="Times New Roman"/>
                <w:b/>
              </w:rPr>
              <w:t>ANEXA, pct. 1, II, lit. K</w:t>
            </w:r>
          </w:p>
          <w:p w14:paraId="2A9424BB" w14:textId="6D04B9B6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hAnsi="Times New Roman" w:cs="Times New Roman"/>
              </w:rPr>
              <w:t>K. Pentru jocurile de noroc la distanță clasa a 3-a: 21% din veniturile din jocuri de noroc, realizate la nivelul organizatorului, astfel cum sunt definite la art. 1^1 din ordonanța de urgență, dar nu mai puțin de: 400.000 euro.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642A" w14:textId="77777777" w:rsidR="002F1201" w:rsidRPr="000C602B" w:rsidRDefault="002F1201" w:rsidP="002F1201">
            <w:pPr>
              <w:rPr>
                <w:rFonts w:ascii="Times New Roman" w:hAnsi="Times New Roman" w:cs="Times New Roman"/>
                <w:b/>
              </w:rPr>
            </w:pPr>
            <w:r w:rsidRPr="000C602B">
              <w:rPr>
                <w:rFonts w:ascii="Times New Roman" w:hAnsi="Times New Roman" w:cs="Times New Roman"/>
                <w:b/>
              </w:rPr>
              <w:t>ANEXA, pct. 1, II, lit. K</w:t>
            </w:r>
          </w:p>
          <w:p w14:paraId="1051EA7C" w14:textId="0BF09293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hAnsi="Times New Roman" w:cs="Times New Roman"/>
              </w:rPr>
              <w:t xml:space="preserve">K. Pentru jocurile de noroc la distanță clasa a 3-a: </w:t>
            </w:r>
            <w:r w:rsidRPr="002F1201">
              <w:rPr>
                <w:rFonts w:ascii="Times New Roman" w:hAnsi="Times New Roman" w:cs="Times New Roman"/>
                <w:color w:val="EE0000"/>
              </w:rPr>
              <w:t xml:space="preserve">27% </w:t>
            </w:r>
            <w:r w:rsidRPr="000C602B">
              <w:rPr>
                <w:rFonts w:ascii="Times New Roman" w:hAnsi="Times New Roman" w:cs="Times New Roman"/>
              </w:rPr>
              <w:t>din veniturile din jocuri de noroc, realizate la nivelul organizatorului, astfel cum sunt definite la art. 1^1 din ordonanța de urgență, dar nu mai puțin de: 400.000 euro.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D9C9" w14:textId="77777777" w:rsidR="002F1201" w:rsidRPr="000C602B" w:rsidRDefault="002F1201" w:rsidP="002F1201">
            <w:pPr>
              <w:rPr>
                <w:rFonts w:ascii="Times New Roman" w:hAnsi="Times New Roman" w:cs="Times New Roman"/>
                <w:b/>
              </w:rPr>
            </w:pPr>
            <w:r w:rsidRPr="000C602B">
              <w:rPr>
                <w:rFonts w:ascii="Times New Roman" w:hAnsi="Times New Roman" w:cs="Times New Roman"/>
                <w:b/>
              </w:rPr>
              <w:t xml:space="preserve">ANEXA, pct. 1, II, lit. K </w:t>
            </w:r>
          </w:p>
          <w:p w14:paraId="319D54A4" w14:textId="0B36B955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C602B">
              <w:rPr>
                <w:rFonts w:ascii="Times New Roman" w:hAnsi="Times New Roman" w:cs="Times New Roman"/>
              </w:rPr>
              <w:t>”</w:t>
            </w:r>
            <w:r w:rsidRPr="000C602B">
              <w:rPr>
                <w:rFonts w:ascii="Times New Roman" w:hAnsi="Times New Roman" w:cs="Times New Roman"/>
                <w:i/>
              </w:rPr>
              <w:t xml:space="preserve">K. Pentru jocurile de noroc la distanță clasa a 3-a: </w:t>
            </w:r>
            <w:r w:rsidRPr="002F1201">
              <w:rPr>
                <w:rFonts w:ascii="Times New Roman" w:hAnsi="Times New Roman" w:cs="Times New Roman"/>
                <w:i/>
                <w:color w:val="EE0000"/>
              </w:rPr>
              <w:t xml:space="preserve">30% </w:t>
            </w:r>
            <w:r w:rsidRPr="000C602B">
              <w:rPr>
                <w:rFonts w:ascii="Times New Roman" w:hAnsi="Times New Roman" w:cs="Times New Roman"/>
                <w:i/>
              </w:rPr>
              <w:t>din veniturile din jocuri de noroc, realizate la nivelul organizatorului,  astfel cum sunt definite la art. 1^1 din ordonanța de urgență, dar nu mai puțin de: 400.000 euro.</w:t>
            </w:r>
            <w:r w:rsidRPr="000C602B">
              <w:rPr>
                <w:rFonts w:ascii="Times New Roman" w:hAnsi="Times New Roman" w:cs="Times New Roman"/>
              </w:rPr>
              <w:t>”</w:t>
            </w:r>
          </w:p>
        </w:tc>
      </w:tr>
      <w:tr w:rsidR="002F1201" w:rsidRPr="000C602B" w14:paraId="68968A89" w14:textId="77777777" w:rsidTr="00E2465E">
        <w:trPr>
          <w:trHeight w:val="22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C0E6" w14:textId="77777777" w:rsidR="002F1201" w:rsidRPr="000C602B" w:rsidRDefault="002F1201" w:rsidP="002F12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21E1" w14:textId="698EC762" w:rsidR="002F1201" w:rsidRPr="000C602B" w:rsidRDefault="002F1201" w:rsidP="002F120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 modifică pct. 25 din proiect, însemnând introducerea unei litere noi, </w:t>
            </w:r>
            <w:r w:rsidR="003A6161">
              <w:rPr>
                <w:rFonts w:ascii="Times New Roman" w:eastAsia="Times New Roman" w:hAnsi="Times New Roman" w:cs="Times New Roman"/>
                <w:b/>
              </w:rPr>
              <w:t xml:space="preserve">lit. E, </w:t>
            </w:r>
            <w:r>
              <w:rPr>
                <w:rFonts w:ascii="Times New Roman" w:eastAsia="Times New Roman" w:hAnsi="Times New Roman" w:cs="Times New Roman"/>
                <w:b/>
              </w:rPr>
              <w:t>la pct. 3, din ANEXA, cu următorul cuprins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84FD" w14:textId="3C7F5B5D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 exista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2501" w14:textId="7CBFE928" w:rsidR="002F1201" w:rsidRPr="002F1201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 ANEXA, </w:t>
            </w:r>
            <w:r w:rsidRPr="002F1201">
              <w:rPr>
                <w:rFonts w:ascii="Times New Roman" w:eastAsia="Times New Roman" w:hAnsi="Times New Roman" w:cs="Times New Roman"/>
                <w:b/>
              </w:rPr>
              <w:t>la punctul 3, se introduce o literă nouă, E şi va avea următorul cuprins:</w:t>
            </w:r>
          </w:p>
          <w:p w14:paraId="26EB67D7" w14:textId="77777777" w:rsidR="002F1201" w:rsidRPr="002F1201" w:rsidRDefault="002F1201" w:rsidP="002F120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F1201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”E. Pentru jocurile de tip loto cu excepția videoloteriei: </w:t>
            </w:r>
            <w:r w:rsidRPr="002F1201">
              <w:rPr>
                <w:rFonts w:ascii="Times New Roman" w:eastAsia="Times New Roman" w:hAnsi="Times New Roman" w:cs="Times New Roman"/>
                <w:bCs/>
                <w:i/>
                <w:iCs/>
                <w:color w:val="EE0000"/>
              </w:rPr>
              <w:t xml:space="preserve">6,5% </w:t>
            </w:r>
            <w:r w:rsidRPr="002F1201">
              <w:rPr>
                <w:rFonts w:ascii="Times New Roman" w:eastAsia="Times New Roman" w:hAnsi="Times New Roman" w:cs="Times New Roman"/>
                <w:bCs/>
                <w:i/>
                <w:iCs/>
              </w:rPr>
              <w:t>aplicată asupra venitului din jocurile de noroc ale operatorului licențiat. Taxa se virează în totalitate la bugetul de stat, până la data de 25 inclusiv a lunii următoare, pentru luna anterioară.”</w:t>
            </w:r>
          </w:p>
          <w:p w14:paraId="4631A5FE" w14:textId="2FFB59BB" w:rsidR="002F1201" w:rsidRPr="000C602B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0640" w14:textId="77777777" w:rsidR="002F1201" w:rsidRPr="002F1201" w:rsidRDefault="002F1201" w:rsidP="002F1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 ANEXA, </w:t>
            </w:r>
            <w:r w:rsidRPr="002F1201">
              <w:rPr>
                <w:rFonts w:ascii="Times New Roman" w:eastAsia="Times New Roman" w:hAnsi="Times New Roman" w:cs="Times New Roman"/>
                <w:b/>
              </w:rPr>
              <w:t>la punctul 3, se introduce o literă nouă, E şi va avea următorul cuprins:</w:t>
            </w:r>
          </w:p>
          <w:p w14:paraId="6BE0A648" w14:textId="01F608AF" w:rsidR="002F1201" w:rsidRPr="002F1201" w:rsidRDefault="002F1201" w:rsidP="002F120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F1201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”E. Pentru jocurile de tip loto cu excepția videoloteriei: </w:t>
            </w:r>
            <w:r w:rsidRPr="002F1201">
              <w:rPr>
                <w:rFonts w:ascii="Times New Roman" w:eastAsia="Times New Roman" w:hAnsi="Times New Roman" w:cs="Times New Roman"/>
                <w:bCs/>
                <w:i/>
                <w:iCs/>
                <w:color w:val="EE0000"/>
              </w:rPr>
              <w:t>8%</w:t>
            </w:r>
            <w:r w:rsidRPr="002F1201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aplicată asupra venitului din jocurile de noroc ale operatorului licențiat. Taxa se virează în totalitate la bugetul de stat, până la data de 25 inclusiv a lunii următoare, pentru luna anterioară.”</w:t>
            </w:r>
          </w:p>
          <w:p w14:paraId="79B9D112" w14:textId="77777777" w:rsidR="002F1201" w:rsidRPr="000C602B" w:rsidRDefault="002F1201" w:rsidP="002F120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DE26B47" w14:textId="77777777" w:rsidR="00594B86" w:rsidRPr="000C602B" w:rsidRDefault="00594B86">
      <w:pPr>
        <w:rPr>
          <w:rFonts w:ascii="Times New Roman" w:hAnsi="Times New Roman" w:cs="Times New Roman"/>
        </w:rPr>
      </w:pPr>
    </w:p>
    <w:sectPr w:rsidR="00594B86" w:rsidRPr="000C602B" w:rsidSect="00DC3A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A6"/>
    <w:rsid w:val="000C602B"/>
    <w:rsid w:val="002F1201"/>
    <w:rsid w:val="003707F3"/>
    <w:rsid w:val="003924A6"/>
    <w:rsid w:val="003A6161"/>
    <w:rsid w:val="004671EE"/>
    <w:rsid w:val="00594B86"/>
    <w:rsid w:val="00AB13A3"/>
    <w:rsid w:val="00AD1F13"/>
    <w:rsid w:val="00AD24E5"/>
    <w:rsid w:val="00AD6899"/>
    <w:rsid w:val="00C85C0F"/>
    <w:rsid w:val="00DC3A7F"/>
    <w:rsid w:val="00DF1691"/>
    <w:rsid w:val="00E2465E"/>
    <w:rsid w:val="00ED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1E87"/>
  <w15:chartTrackingRefBased/>
  <w15:docId w15:val="{17F7C1E8-99B6-4799-AD6E-CFFDAFD6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92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92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92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92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92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92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92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92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92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92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92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92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924A6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924A6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924A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924A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924A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924A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92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92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92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92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92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924A6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924A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924A6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92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924A6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924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7556</Characters>
  <DocSecurity>0</DocSecurity>
  <Lines>62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2025-07-06T15:59:00Z</dcterms:created>
  <dcterms:modified xsi:type="dcterms:W3CDTF">2025-07-06T16:00:00Z</dcterms:modified>
</cp:coreProperties>
</file>